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7FA75" w14:textId="77777777" w:rsidR="008026D4" w:rsidRDefault="008026D4">
      <w:pPr>
        <w:pStyle w:val="affff8"/>
        <w:framePr w:wrap="around"/>
      </w:pPr>
      <w:r>
        <w:rPr>
          <w:rFonts w:ascii="Times New Roman"/>
        </w:rPr>
        <w:t>ICS</w:t>
      </w:r>
      <w:r>
        <w:rPr>
          <w:rFonts w:ascii="Cambria Math" w:hAnsi="Cambria Math" w:cs="Cambria Math"/>
        </w:rPr>
        <w:t> </w:t>
      </w:r>
      <w:bookmarkStart w:id="0" w:name="ICS"/>
      <w:r>
        <w:fldChar w:fldCharType="begin">
          <w:ffData>
            <w:name w:val="ICS"/>
            <w:enabled/>
            <w:calcOnExit w:val="0"/>
            <w:helpText w:type="autoText" w:val="请输入正确的ICS号："/>
            <w:textInput>
              <w:default w:val="点击此处添加ICS号"/>
            </w:textInput>
          </w:ffData>
        </w:fldChar>
      </w:r>
      <w:r>
        <w:instrText xml:space="preserve"> FORMTEXT </w:instrText>
      </w:r>
      <w:r>
        <w:fldChar w:fldCharType="separate"/>
      </w:r>
      <w:r w:rsidR="00810C4F">
        <w:t xml:space="preserve"> x</w:t>
      </w:r>
      <w:r>
        <w:t>     </w:t>
      </w:r>
      <w:r>
        <w:fldChar w:fldCharType="end"/>
      </w:r>
      <w:bookmarkEnd w:id="0"/>
    </w:p>
    <w:bookmarkStart w:id="1" w:name="WXFLH"/>
    <w:p w14:paraId="58201805" w14:textId="77777777" w:rsidR="008026D4" w:rsidRDefault="008026D4">
      <w:pPr>
        <w:pStyle w:val="affff8"/>
        <w:framePr w:wrap="around"/>
      </w:pPr>
      <w:r>
        <w:fldChar w:fldCharType="begin">
          <w:ffData>
            <w:name w:val="WXFLH"/>
            <w:enabled/>
            <w:calcOnExit w:val="0"/>
            <w:helpText w:type="autoText" w:val="请输入中国标准文献分类号："/>
            <w:textInput>
              <w:default w:val="点击此处添加中国标准文献分类号"/>
            </w:textInput>
          </w:ffData>
        </w:fldChar>
      </w:r>
      <w:r>
        <w:instrText xml:space="preserve"> FORMTEXT </w:instrText>
      </w:r>
      <w:r>
        <w:fldChar w:fldCharType="separate"/>
      </w:r>
      <w:r>
        <w:rPr>
          <w:rFonts w:hint="eastAsia"/>
        </w:rPr>
        <w:t>点击此处添加中国标准文献分类号</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355"/>
      </w:tblGrid>
      <w:tr w:rsidR="008026D4" w14:paraId="3F72434C" w14:textId="77777777">
        <w:tc>
          <w:tcPr>
            <w:tcW w:w="9854" w:type="dxa"/>
            <w:tcBorders>
              <w:top w:val="nil"/>
              <w:left w:val="nil"/>
              <w:bottom w:val="nil"/>
              <w:right w:val="nil"/>
            </w:tcBorders>
          </w:tcPr>
          <w:p w14:paraId="62465686" w14:textId="6D45CFCC" w:rsidR="008026D4" w:rsidRDefault="001A0E46">
            <w:pPr>
              <w:pStyle w:val="affff8"/>
              <w:framePr w:wrap="around"/>
            </w:pPr>
            <w:r>
              <w:rPr>
                <w:noProof/>
              </w:rPr>
              <mc:AlternateContent>
                <mc:Choice Requires="wps">
                  <w:drawing>
                    <wp:anchor distT="0" distB="0" distL="114300" distR="114300" simplePos="0" relativeHeight="251658240" behindDoc="1" locked="0" layoutInCell="1" allowOverlap="1" wp14:anchorId="0FC25A06" wp14:editId="6B27B489">
                      <wp:simplePos x="0" y="0"/>
                      <wp:positionH relativeFrom="column">
                        <wp:posOffset>-66675</wp:posOffset>
                      </wp:positionH>
                      <wp:positionV relativeFrom="paragraph">
                        <wp:posOffset>0</wp:posOffset>
                      </wp:positionV>
                      <wp:extent cx="866775" cy="198120"/>
                      <wp:effectExtent l="4445" t="3810" r="0" b="0"/>
                      <wp:wrapNone/>
                      <wp:docPr id="6"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C1CCD5" id="BAH" o:spid="_x0000_s1026" style="position:absolute;left:0;text-align:left;margin-left:-5.25pt;margin-top:0;width:68.25pt;height:15.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" stroked="f"/>
                  </w:pict>
                </mc:Fallback>
              </mc:AlternateContent>
            </w:r>
            <w:r w:rsidR="008026D4">
              <w:fldChar w:fldCharType="begin">
                <w:ffData>
                  <w:name w:val="BAH"/>
                  <w:enabled/>
                  <w:calcOnExit w:val="0"/>
                  <w:textInput/>
                </w:ffData>
              </w:fldChar>
            </w:r>
            <w:bookmarkStart w:id="2" w:name="BAH"/>
            <w:r w:rsidR="008026D4">
              <w:instrText xml:space="preserve"> FORMTEXT </w:instrText>
            </w:r>
            <w:r w:rsidR="008026D4">
              <w:fldChar w:fldCharType="separate"/>
            </w:r>
            <w:r w:rsidR="008026D4">
              <w:t>     </w:t>
            </w:r>
            <w:r w:rsidR="008026D4">
              <w:fldChar w:fldCharType="end"/>
            </w:r>
            <w:bookmarkEnd w:id="2"/>
          </w:p>
        </w:tc>
      </w:tr>
    </w:tbl>
    <w:p w14:paraId="1D8C94AD" w14:textId="77777777" w:rsidR="008026D4" w:rsidRDefault="008026D4">
      <w:pPr>
        <w:pStyle w:val="affffff9"/>
        <w:framePr w:wrap="around" w:y="2026"/>
        <w:rPr>
          <w:sz w:val="72"/>
          <w:szCs w:val="72"/>
        </w:rPr>
      </w:pPr>
      <w:r>
        <w:rPr>
          <w:rFonts w:hint="eastAsia"/>
          <w:sz w:val="72"/>
          <w:szCs w:val="72"/>
        </w:rPr>
        <w:t>团体标准</w:t>
      </w:r>
    </w:p>
    <w:p w14:paraId="35307110" w14:textId="77777777" w:rsidR="008026D4" w:rsidRDefault="008026D4">
      <w:pPr>
        <w:pStyle w:val="26"/>
        <w:framePr w:wrap="around"/>
      </w:pPr>
      <w:r>
        <w:rPr>
          <w:rFonts w:ascii="Times New Roman" w:hint="eastAsia"/>
        </w:rPr>
        <w:t>T</w:t>
      </w:r>
      <w:r>
        <w:rPr>
          <w:rFonts w:ascii="Times New Roman"/>
        </w:rPr>
        <w:t>/</w:t>
      </w:r>
      <w:r>
        <w:rPr>
          <w:rFonts w:ascii="Times New Roman" w:hint="eastAsia"/>
        </w:rPr>
        <w:t>CNEA</w:t>
      </w:r>
      <w:bookmarkStart w:id="3" w:name="StdNo1"/>
      <w:r>
        <w:rPr>
          <w:rFonts w:ascii="Times New Roman" w:hint="eastAsia"/>
        </w:rPr>
        <w:t xml:space="preserve"> </w:t>
      </w:r>
      <w:r>
        <w:fldChar w:fldCharType="begin">
          <w:ffData>
            <w:name w:val="StdNo1"/>
            <w:enabled/>
            <w:calcOnExit w:val="0"/>
            <w:textInput>
              <w:default w:val="XXXX"/>
            </w:textInput>
          </w:ffData>
        </w:fldChar>
      </w:r>
      <w:r>
        <w:instrText xml:space="preserve"> FORMTEXT </w:instrText>
      </w:r>
      <w:r>
        <w:fldChar w:fldCharType="separate"/>
      </w:r>
      <w:r>
        <w:t>XXXX</w:t>
      </w:r>
      <w:r>
        <w:fldChar w:fldCharType="end"/>
      </w:r>
      <w:bookmarkEnd w:id="3"/>
      <w:r>
        <w:t>—</w:t>
      </w:r>
      <w:bookmarkStart w:id="4" w:name="StdNo2"/>
      <w:r>
        <w:fldChar w:fldCharType="begin">
          <w:ffData>
            <w:name w:val="StdNo2"/>
            <w:enabled/>
            <w:calcOnExit w:val="0"/>
            <w:textInput>
              <w:default w:val="XXXX"/>
              <w:maxLength w:val="4"/>
            </w:textInput>
          </w:ffData>
        </w:fldChar>
      </w:r>
      <w:r>
        <w:instrText xml:space="preserve"> FORMTEXT </w:instrText>
      </w:r>
      <w:r>
        <w:fldChar w:fldCharType="separate"/>
      </w:r>
      <w:r>
        <w:t>XXXX</w:t>
      </w:r>
      <w:r>
        <w:fldChar w:fldCharType="end"/>
      </w:r>
      <w:bookmarkEnd w:id="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140"/>
      </w:tblGrid>
      <w:tr w:rsidR="008026D4" w14:paraId="0693EA75" w14:textId="77777777">
        <w:tc>
          <w:tcPr>
            <w:tcW w:w="9356" w:type="dxa"/>
            <w:tcBorders>
              <w:top w:val="nil"/>
              <w:left w:val="nil"/>
              <w:bottom w:val="nil"/>
              <w:right w:val="nil"/>
            </w:tcBorders>
          </w:tcPr>
          <w:bookmarkStart w:id="5" w:name="DT"/>
          <w:p w14:paraId="1E6E3FD7" w14:textId="4A53C85D" w:rsidR="008026D4" w:rsidRDefault="001A0E46">
            <w:pPr>
              <w:pStyle w:val="affffff4"/>
              <w:framePr w:wrap="around"/>
            </w:pPr>
            <w:r>
              <w:rPr>
                <w:noProof/>
              </w:rPr>
              <mc:AlternateContent>
                <mc:Choice Requires="wps">
                  <w:drawing>
                    <wp:anchor distT="0" distB="0" distL="114300" distR="114300" simplePos="0" relativeHeight="251655168" behindDoc="1" locked="0" layoutInCell="1" allowOverlap="1" wp14:anchorId="2E045639" wp14:editId="72EB5CCB">
                      <wp:simplePos x="0" y="0"/>
                      <wp:positionH relativeFrom="column">
                        <wp:posOffset>4734560</wp:posOffset>
                      </wp:positionH>
                      <wp:positionV relativeFrom="paragraph">
                        <wp:posOffset>34290</wp:posOffset>
                      </wp:positionV>
                      <wp:extent cx="1143000" cy="228600"/>
                      <wp:effectExtent l="0" t="0" r="3175" b="0"/>
                      <wp:wrapNone/>
                      <wp:docPr id="5"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8A13A2" id="DT" o:spid="_x0000_s1026" style="position:absolute;left:0;text-align:left;margin-left:372.8pt;margin-top:2.7pt;width:90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" stroked="f"/>
                  </w:pict>
                </mc:Fallback>
              </mc:AlternateContent>
            </w:r>
            <w:r w:rsidR="008026D4">
              <w:fldChar w:fldCharType="begin">
                <w:ffData>
                  <w:name w:val="DT"/>
                  <w:enabled/>
                  <w:calcOnExit w:val="0"/>
                  <w:entryMacro w:val="ShowHelp4"/>
                  <w:textInput/>
                </w:ffData>
              </w:fldChar>
            </w:r>
            <w:r w:rsidR="008026D4">
              <w:instrText xml:space="preserve"> FORMTEXT </w:instrText>
            </w:r>
            <w:r w:rsidR="008026D4">
              <w:fldChar w:fldCharType="separate"/>
            </w:r>
            <w:r w:rsidR="008026D4">
              <w:t>     </w:t>
            </w:r>
            <w:r w:rsidR="008026D4">
              <w:fldChar w:fldCharType="end"/>
            </w:r>
            <w:bookmarkEnd w:id="5"/>
          </w:p>
        </w:tc>
      </w:tr>
    </w:tbl>
    <w:p w14:paraId="73964BB0" w14:textId="77777777" w:rsidR="008026D4" w:rsidRDefault="008026D4">
      <w:pPr>
        <w:pStyle w:val="26"/>
        <w:framePr w:wrap="around"/>
      </w:pPr>
    </w:p>
    <w:p w14:paraId="67E2A030" w14:textId="77777777" w:rsidR="008026D4" w:rsidRDefault="008026D4">
      <w:pPr>
        <w:pStyle w:val="26"/>
        <w:framePr w:wrap="around"/>
      </w:pPr>
    </w:p>
    <w:bookmarkStart w:id="6" w:name="StdName"/>
    <w:p w14:paraId="7C283803" w14:textId="77777777" w:rsidR="008026D4" w:rsidRDefault="008026D4">
      <w:pPr>
        <w:pStyle w:val="afff3"/>
        <w:framePr w:wrap="around"/>
      </w:pPr>
      <w:r>
        <w:fldChar w:fldCharType="begin">
          <w:ffData>
            <w:name w:val="StdName"/>
            <w:enabled/>
            <w:calcOnExit w:val="0"/>
            <w:textInput>
              <w:default w:val="点击此处添加标准名称"/>
            </w:textInput>
          </w:ffData>
        </w:fldChar>
      </w:r>
      <w:r>
        <w:instrText xml:space="preserve"> FORMTEXT </w:instrText>
      </w:r>
      <w:r>
        <w:fldChar w:fldCharType="separate"/>
      </w:r>
      <w:r w:rsidR="003012A5">
        <w:rPr>
          <w:rFonts w:hint="eastAsia"/>
        </w:rPr>
        <w:t>压水堆核电厂次临界刻棒试验</w:t>
      </w:r>
      <w:r>
        <w:fldChar w:fldCharType="end"/>
      </w:r>
      <w:bookmarkEnd w:id="6"/>
    </w:p>
    <w:bookmarkStart w:id="7" w:name="StdEnglishName"/>
    <w:p w14:paraId="2DF9BE7B" w14:textId="77777777" w:rsidR="008026D4" w:rsidRDefault="008026D4">
      <w:pPr>
        <w:pStyle w:val="affff4"/>
        <w:framePr w:wrap="around"/>
      </w:pPr>
      <w:r>
        <w:fldChar w:fldCharType="begin">
          <w:ffData>
            <w:name w:val="StdEnglishName"/>
            <w:enabled/>
            <w:calcOnExit w:val="0"/>
            <w:textInput>
              <w:default w:val="点击此处添加标准英文译名"/>
            </w:textInput>
          </w:ffData>
        </w:fldChar>
      </w:r>
      <w:r>
        <w:instrText xml:space="preserve"> FORMTEXT </w:instrText>
      </w:r>
      <w:r>
        <w:fldChar w:fldCharType="separate"/>
      </w:r>
      <w:r w:rsidR="0038784B">
        <w:rPr>
          <w:rFonts w:hint="eastAsia"/>
        </w:rPr>
        <w:t>M</w:t>
      </w:r>
      <w:r w:rsidR="0038784B" w:rsidRPr="0038784B">
        <w:t>easurement of</w:t>
      </w:r>
      <w:r w:rsidR="0038784B">
        <w:t xml:space="preserve"> </w:t>
      </w:r>
      <w:r w:rsidR="00D562A2">
        <w:rPr>
          <w:rFonts w:hint="eastAsia"/>
        </w:rPr>
        <w:t>PWR</w:t>
      </w:r>
      <w:r w:rsidR="00D562A2">
        <w:t xml:space="preserve"> </w:t>
      </w:r>
      <w:r w:rsidR="00D562A2" w:rsidRPr="00D562A2">
        <w:t>control rod worth</w:t>
      </w:r>
      <w:r w:rsidR="0038784B">
        <w:t xml:space="preserve"> </w:t>
      </w:r>
      <w:r w:rsidR="0038784B" w:rsidRPr="0038784B">
        <w:t>in subcritical state</w:t>
      </w:r>
      <w:r>
        <w:fldChar w:fldCharType="end"/>
      </w:r>
      <w:bookmarkEnd w:id="7"/>
    </w:p>
    <w:bookmarkStart w:id="8" w:name="YZBS"/>
    <w:p w14:paraId="610D4408" w14:textId="77777777" w:rsidR="008026D4" w:rsidRDefault="008026D4">
      <w:pPr>
        <w:pStyle w:val="affff2"/>
        <w:framePr w:wrap="around"/>
      </w:pPr>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rsidR="00B7277D">
        <w:t> </w:t>
      </w:r>
      <w:r w:rsidR="00B7277D">
        <w:t> </w:t>
      </w:r>
      <w:r w:rsidR="00B7277D">
        <w:t> </w:t>
      </w:r>
      <w:r w:rsidR="00B7277D">
        <w:t> </w:t>
      </w:r>
      <w:r w:rsidR="00B7277D">
        <w:t> </w:t>
      </w:r>
      <w:r>
        <w:fldChar w:fldCharType="end"/>
      </w:r>
      <w:bookmarkEnd w:id="8"/>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639"/>
      </w:tblGrid>
      <w:tr w:rsidR="008026D4" w14:paraId="41B83964" w14:textId="77777777">
        <w:tc>
          <w:tcPr>
            <w:tcW w:w="9855" w:type="dxa"/>
            <w:tcBorders>
              <w:top w:val="nil"/>
              <w:left w:val="nil"/>
              <w:bottom w:val="nil"/>
              <w:right w:val="nil"/>
            </w:tcBorders>
          </w:tcPr>
          <w:p w14:paraId="54F7CE75" w14:textId="319E73FB" w:rsidR="008026D4" w:rsidRDefault="001A0E46">
            <w:pPr>
              <w:pStyle w:val="afff2"/>
              <w:framePr w:wrap="around"/>
            </w:pPr>
            <w:r>
              <w:rPr>
                <w:noProof/>
              </w:rPr>
              <mc:AlternateContent>
                <mc:Choice Requires="wps">
                  <w:drawing>
                    <wp:anchor distT="0" distB="0" distL="114300" distR="114300" simplePos="0" relativeHeight="251657216" behindDoc="1" locked="1" layoutInCell="1" allowOverlap="1" wp14:anchorId="776C8B77" wp14:editId="10268A90">
                      <wp:simplePos x="0" y="0"/>
                      <wp:positionH relativeFrom="column">
                        <wp:posOffset>2200910</wp:posOffset>
                      </wp:positionH>
                      <wp:positionV relativeFrom="paragraph">
                        <wp:posOffset>573405</wp:posOffset>
                      </wp:positionV>
                      <wp:extent cx="1905000" cy="254000"/>
                      <wp:effectExtent l="0" t="0" r="3175" b="3175"/>
                      <wp:wrapNone/>
                      <wp:docPr id="4"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7A43D6" id="RQ" o:spid="_x0000_s1026" style="position:absolute;left:0;text-align:left;margin-left:173.3pt;margin-top:45.15pt;width:150pt;height:2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" stroked="f">
                      <w10:anchorlock/>
                    </v:rect>
                  </w:pict>
                </mc:Fallback>
              </mc:AlternateContent>
            </w:r>
            <w:r>
              <w:rPr>
                <w:noProof/>
              </w:rPr>
              <mc:AlternateContent>
                <mc:Choice Requires="wps">
                  <w:drawing>
                    <wp:anchor distT="0" distB="0" distL="114300" distR="114300" simplePos="0" relativeHeight="251656192" behindDoc="1" locked="0" layoutInCell="1" allowOverlap="1" wp14:anchorId="1A2F4E5E" wp14:editId="3608C119">
                      <wp:simplePos x="0" y="0"/>
                      <wp:positionH relativeFrom="column">
                        <wp:posOffset>2454910</wp:posOffset>
                      </wp:positionH>
                      <wp:positionV relativeFrom="paragraph">
                        <wp:posOffset>255905</wp:posOffset>
                      </wp:positionV>
                      <wp:extent cx="1270000" cy="304800"/>
                      <wp:effectExtent l="3175" t="0" r="3175" b="3175"/>
                      <wp:wrapNone/>
                      <wp:docPr id="3"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DC4530" id="LB" o:spid="_x0000_s1026" style="position:absolute;left:0;text-align:left;margin-left:193.3pt;margin-top:20.15pt;width:100pt;height: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" stroked="f"/>
                  </w:pict>
                </mc:Fallback>
              </mc:AlternateContent>
            </w:r>
            <w:r w:rsidR="008026D4">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9" w:name="LB"/>
            <w:r w:rsidR="008026D4">
              <w:instrText xml:space="preserve"> FORMDROPDOWN </w:instrText>
            </w:r>
            <w:r w:rsidR="00000000">
              <w:fldChar w:fldCharType="separate"/>
            </w:r>
            <w:r w:rsidR="008026D4">
              <w:fldChar w:fldCharType="end"/>
            </w:r>
            <w:bookmarkEnd w:id="9"/>
          </w:p>
        </w:tc>
      </w:tr>
      <w:bookmarkStart w:id="10" w:name="WCRQ"/>
      <w:tr w:rsidR="008026D4" w14:paraId="3A938C70" w14:textId="77777777">
        <w:tc>
          <w:tcPr>
            <w:tcW w:w="9855" w:type="dxa"/>
            <w:tcBorders>
              <w:top w:val="nil"/>
              <w:left w:val="nil"/>
              <w:bottom w:val="nil"/>
              <w:right w:val="nil"/>
            </w:tcBorders>
          </w:tcPr>
          <w:p w14:paraId="537E97D4" w14:textId="77777777" w:rsidR="008026D4" w:rsidRDefault="008026D4" w:rsidP="003012A5">
            <w:pPr>
              <w:pStyle w:val="affffb"/>
              <w:framePr w:wrap="around"/>
            </w:pPr>
            <w:r>
              <w:fldChar w:fldCharType="begin">
                <w:ffData>
                  <w:name w:val="WCRQ"/>
                  <w:enabled/>
                  <w:calcOnExit w:val="0"/>
                  <w:textInput/>
                </w:ffData>
              </w:fldChar>
            </w:r>
            <w:r>
              <w:instrText xml:space="preserve"> FORMTEXT </w:instrText>
            </w:r>
            <w:r>
              <w:fldChar w:fldCharType="separate"/>
            </w:r>
            <w:r>
              <w:rPr>
                <w:rFonts w:hint="eastAsia"/>
              </w:rPr>
              <w:t>（本稿完成日期：202</w:t>
            </w:r>
            <w:r w:rsidR="003012A5">
              <w:t>2</w:t>
            </w:r>
            <w:r>
              <w:rPr>
                <w:rFonts w:hint="eastAsia"/>
              </w:rPr>
              <w:t>.1.26）</w:t>
            </w:r>
            <w:r>
              <w:fldChar w:fldCharType="end"/>
            </w:r>
            <w:bookmarkEnd w:id="10"/>
          </w:p>
        </w:tc>
      </w:tr>
    </w:tbl>
    <w:bookmarkStart w:id="11" w:name="FY"/>
    <w:p w14:paraId="497F7828" w14:textId="70B30232" w:rsidR="008026D4" w:rsidRDefault="008026D4">
      <w:pPr>
        <w:pStyle w:val="affffff0"/>
        <w:framePr w:wrap="around"/>
      </w:pPr>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1"/>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12"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rPr>
          <w:rFonts w:hint="eastAsia"/>
        </w:rPr>
        <w:t>发布</w:t>
      </w:r>
      <w:r w:rsidR="001A0E46">
        <w:rPr>
          <w:noProof/>
        </w:rPr>
        <mc:AlternateContent>
          <mc:Choice Requires="wps">
            <w:drawing>
              <wp:anchor distT="0" distB="0" distL="114300" distR="114300" simplePos="0" relativeHeight="251659264" behindDoc="0" locked="1" layoutInCell="1" allowOverlap="1" wp14:anchorId="23DE22A0" wp14:editId="31ED1E5F">
                <wp:simplePos x="0" y="0"/>
                <wp:positionH relativeFrom="column">
                  <wp:posOffset>-635</wp:posOffset>
                </wp:positionH>
                <wp:positionV relativeFrom="page">
                  <wp:posOffset>9251950</wp:posOffset>
                </wp:positionV>
                <wp:extent cx="6120130" cy="0"/>
                <wp:effectExtent l="13970" t="12700" r="9525" b="6350"/>
                <wp:wrapNone/>
                <wp:docPr id="2"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1C93F6" id="直线 10"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">
                <w10:wrap anchory="page"/>
                <w10:anchorlock/>
              </v:line>
            </w:pict>
          </mc:Fallback>
        </mc:AlternateContent>
      </w:r>
    </w:p>
    <w:bookmarkStart w:id="13" w:name="SY"/>
    <w:p w14:paraId="3A317DB5" w14:textId="77777777" w:rsidR="008026D4" w:rsidRDefault="008026D4">
      <w:pPr>
        <w:pStyle w:val="affffff8"/>
        <w:framePr w:wrap="around"/>
      </w:pPr>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bookmarkStart w:id="14"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bookmarkStart w:id="15"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实施</w:t>
      </w:r>
    </w:p>
    <w:p w14:paraId="17B0672B" w14:textId="77777777" w:rsidR="008026D4" w:rsidRDefault="008026D4">
      <w:pPr>
        <w:pStyle w:val="affffff6"/>
        <w:framePr w:wrap="around"/>
      </w:pPr>
      <w:r>
        <w:rPr>
          <w:rFonts w:hint="eastAsia"/>
        </w:rPr>
        <w:t>中国核能行业协会</w:t>
      </w:r>
      <w:r>
        <w:rPr>
          <w:rFonts w:ascii="Cambria Math" w:hAnsi="Cambria Math" w:cs="Cambria Math"/>
        </w:rPr>
        <w:t>   </w:t>
      </w:r>
      <w:r>
        <w:rPr>
          <w:rStyle w:val="aff1"/>
          <w:rFonts w:hint="eastAsia"/>
        </w:rPr>
        <w:t>发布</w:t>
      </w:r>
    </w:p>
    <w:p w14:paraId="65728B00" w14:textId="6C46F0CC" w:rsidR="008026D4" w:rsidRDefault="001A0E46">
      <w:pPr>
        <w:pStyle w:val="affa"/>
        <w:sectPr w:rsidR="008026D4">
          <w:headerReference w:type="even" r:id="rId9"/>
          <w:footerReference w:type="even" r:id="rId10"/>
          <w:pgSz w:w="11906" w:h="16838"/>
          <w:pgMar w:top="567" w:right="1134" w:bottom="1134" w:left="1417" w:header="0" w:footer="0" w:gutter="0"/>
          <w:pgNumType w:start="1"/>
          <w:cols w:space="720"/>
          <w:docGrid w:type="lines" w:linePitch="312"/>
        </w:sectPr>
      </w:pPr>
      <w:r>
        <w:rPr>
          <w:noProof/>
        </w:rPr>
        <mc:AlternateContent>
          <mc:Choice Requires="wps">
            <w:drawing>
              <wp:anchor distT="0" distB="0" distL="114300" distR="114300" simplePos="0" relativeHeight="251660288" behindDoc="0" locked="0" layoutInCell="1" allowOverlap="1" wp14:anchorId="1BE309A0" wp14:editId="23436A04">
                <wp:simplePos x="0" y="0"/>
                <wp:positionH relativeFrom="column">
                  <wp:posOffset>-635</wp:posOffset>
                </wp:positionH>
                <wp:positionV relativeFrom="paragraph">
                  <wp:posOffset>2339975</wp:posOffset>
                </wp:positionV>
                <wp:extent cx="6120130" cy="0"/>
                <wp:effectExtent l="13335" t="13970" r="10160" b="5080"/>
                <wp:wrapNone/>
                <wp:docPr id="1"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E4FD3" id="直线 11"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"/>
            </w:pict>
          </mc:Fallback>
        </mc:AlternateContent>
      </w:r>
    </w:p>
    <w:p w14:paraId="764B698C" w14:textId="77777777" w:rsidR="002B468A" w:rsidRDefault="002B468A" w:rsidP="002B468A">
      <w:pPr>
        <w:pStyle w:val="afffffffd"/>
        <w:spacing w:after="468"/>
      </w:pPr>
      <w:bookmarkStart w:id="16" w:name="BookMark1"/>
      <w:bookmarkStart w:id="17" w:name="_Toc86070280"/>
      <w:r>
        <w:rPr>
          <w:rFonts w:hint="eastAsia"/>
          <w:spacing w:val="320"/>
        </w:rPr>
        <w:lastRenderedPageBreak/>
        <w:t>目</w:t>
      </w:r>
      <w:r>
        <w:rPr>
          <w:rFonts w:hint="eastAsia"/>
        </w:rPr>
        <w:t>次</w:t>
      </w:r>
    </w:p>
    <w:p w14:paraId="461D04F0" w14:textId="77777777" w:rsidR="00D61666" w:rsidRPr="00A92F55" w:rsidRDefault="002B468A">
      <w:pPr>
        <w:pStyle w:val="13"/>
        <w:spacing w:before="78" w:after="78"/>
        <w:rPr>
          <w:rFonts w:ascii="等线" w:eastAsia="等线" w:hAnsi="等线"/>
          <w:noProof/>
          <w:szCs w:val="22"/>
        </w:rPr>
      </w:pPr>
      <w:r>
        <w:rPr>
          <w:rFonts w:hint="eastAsia"/>
        </w:rPr>
        <w:fldChar w:fldCharType="begin"/>
      </w:r>
      <w:r>
        <w:rPr>
          <w:rFonts w:hint="eastAsia"/>
        </w:rPr>
        <w:instrText xml:space="preserve"> TOC \o "1-1" \h \t "标准文件_一级条标题,2,标准文件_附录一级条标题,2," </w:instrText>
      </w:r>
      <w:r>
        <w:rPr>
          <w:rFonts w:hint="eastAsia"/>
        </w:rPr>
        <w:fldChar w:fldCharType="separate"/>
      </w:r>
      <w:hyperlink w:anchor="_Toc98000964" w:history="1">
        <w:r w:rsidR="00D61666" w:rsidRPr="008F47FF">
          <w:rPr>
            <w:rStyle w:val="aff4"/>
            <w:noProof/>
            <w:spacing w:val="320"/>
          </w:rPr>
          <w:t>前</w:t>
        </w:r>
        <w:r w:rsidR="00D61666" w:rsidRPr="008F47FF">
          <w:rPr>
            <w:rStyle w:val="aff4"/>
            <w:noProof/>
          </w:rPr>
          <w:t>言</w:t>
        </w:r>
        <w:r w:rsidR="00D61666">
          <w:rPr>
            <w:noProof/>
          </w:rPr>
          <w:tab/>
        </w:r>
        <w:r w:rsidR="00D61666">
          <w:rPr>
            <w:noProof/>
          </w:rPr>
          <w:fldChar w:fldCharType="begin"/>
        </w:r>
        <w:r w:rsidR="00D61666">
          <w:rPr>
            <w:noProof/>
          </w:rPr>
          <w:instrText xml:space="preserve"> PAGEREF _Toc98000964 \h </w:instrText>
        </w:r>
        <w:r w:rsidR="00D61666">
          <w:rPr>
            <w:noProof/>
          </w:rPr>
        </w:r>
        <w:r w:rsidR="00D61666">
          <w:rPr>
            <w:noProof/>
          </w:rPr>
          <w:fldChar w:fldCharType="separate"/>
        </w:r>
        <w:r w:rsidR="00004579">
          <w:rPr>
            <w:noProof/>
          </w:rPr>
          <w:t>II</w:t>
        </w:r>
        <w:r w:rsidR="00D61666">
          <w:rPr>
            <w:noProof/>
          </w:rPr>
          <w:fldChar w:fldCharType="end"/>
        </w:r>
      </w:hyperlink>
    </w:p>
    <w:p w14:paraId="62534660" w14:textId="77777777" w:rsidR="00D61666" w:rsidRPr="00A92F55" w:rsidRDefault="00000000">
      <w:pPr>
        <w:pStyle w:val="13"/>
        <w:spacing w:before="78" w:after="78"/>
        <w:rPr>
          <w:rFonts w:ascii="等线" w:eastAsia="等线" w:hAnsi="等线"/>
          <w:noProof/>
          <w:szCs w:val="22"/>
        </w:rPr>
      </w:pPr>
      <w:hyperlink w:anchor="_Toc98000965" w:history="1">
        <w:r w:rsidR="00D61666" w:rsidRPr="008F47FF">
          <w:rPr>
            <w:rStyle w:val="aff4"/>
            <w:noProof/>
          </w:rPr>
          <w:t>引</w:t>
        </w:r>
        <w:r w:rsidR="00D61666" w:rsidRPr="008F47FF">
          <w:rPr>
            <w:rStyle w:val="aff4"/>
            <w:rFonts w:hAnsi="黑体"/>
            <w:noProof/>
          </w:rPr>
          <w:t>  </w:t>
        </w:r>
        <w:r w:rsidR="00D61666" w:rsidRPr="008F47FF">
          <w:rPr>
            <w:rStyle w:val="aff4"/>
            <w:noProof/>
          </w:rPr>
          <w:t>言</w:t>
        </w:r>
        <w:r w:rsidR="00D61666">
          <w:rPr>
            <w:noProof/>
          </w:rPr>
          <w:tab/>
        </w:r>
        <w:r w:rsidR="00D61666">
          <w:rPr>
            <w:noProof/>
          </w:rPr>
          <w:fldChar w:fldCharType="begin"/>
        </w:r>
        <w:r w:rsidR="00D61666">
          <w:rPr>
            <w:noProof/>
          </w:rPr>
          <w:instrText xml:space="preserve"> PAGEREF _Toc98000965 \h </w:instrText>
        </w:r>
        <w:r w:rsidR="00D61666">
          <w:rPr>
            <w:noProof/>
          </w:rPr>
        </w:r>
        <w:r w:rsidR="00D61666">
          <w:rPr>
            <w:noProof/>
          </w:rPr>
          <w:fldChar w:fldCharType="separate"/>
        </w:r>
        <w:r w:rsidR="00004579">
          <w:rPr>
            <w:noProof/>
          </w:rPr>
          <w:t>III</w:t>
        </w:r>
        <w:r w:rsidR="00D61666">
          <w:rPr>
            <w:noProof/>
          </w:rPr>
          <w:fldChar w:fldCharType="end"/>
        </w:r>
      </w:hyperlink>
    </w:p>
    <w:p w14:paraId="2FBFACE3" w14:textId="77777777" w:rsidR="00D61666" w:rsidRPr="00A92F55" w:rsidRDefault="00000000">
      <w:pPr>
        <w:pStyle w:val="13"/>
        <w:spacing w:before="78" w:after="78"/>
        <w:rPr>
          <w:rFonts w:ascii="等线" w:eastAsia="等线" w:hAnsi="等线"/>
          <w:noProof/>
          <w:szCs w:val="22"/>
        </w:rPr>
      </w:pPr>
      <w:hyperlink w:anchor="_Toc98000966" w:history="1">
        <w:r w:rsidR="00D61666" w:rsidRPr="008F47FF">
          <w:rPr>
            <w:rStyle w:val="aff4"/>
            <w:noProof/>
          </w:rPr>
          <w:t>1 范围</w:t>
        </w:r>
        <w:r w:rsidR="00D61666">
          <w:rPr>
            <w:noProof/>
          </w:rPr>
          <w:tab/>
        </w:r>
        <w:r w:rsidR="00D61666">
          <w:rPr>
            <w:noProof/>
          </w:rPr>
          <w:fldChar w:fldCharType="begin"/>
        </w:r>
        <w:r w:rsidR="00D61666">
          <w:rPr>
            <w:noProof/>
          </w:rPr>
          <w:instrText xml:space="preserve"> PAGEREF _Toc98000966 \h </w:instrText>
        </w:r>
        <w:r w:rsidR="00D61666">
          <w:rPr>
            <w:noProof/>
          </w:rPr>
        </w:r>
        <w:r w:rsidR="00D61666">
          <w:rPr>
            <w:noProof/>
          </w:rPr>
          <w:fldChar w:fldCharType="separate"/>
        </w:r>
        <w:r w:rsidR="00004579">
          <w:rPr>
            <w:noProof/>
          </w:rPr>
          <w:t>1</w:t>
        </w:r>
        <w:r w:rsidR="00D61666">
          <w:rPr>
            <w:noProof/>
          </w:rPr>
          <w:fldChar w:fldCharType="end"/>
        </w:r>
      </w:hyperlink>
    </w:p>
    <w:p w14:paraId="67585C66" w14:textId="77777777" w:rsidR="00D61666" w:rsidRPr="00A92F55" w:rsidRDefault="00000000">
      <w:pPr>
        <w:pStyle w:val="13"/>
        <w:spacing w:before="78" w:after="78"/>
        <w:rPr>
          <w:rFonts w:ascii="等线" w:eastAsia="等线" w:hAnsi="等线"/>
          <w:noProof/>
          <w:szCs w:val="22"/>
        </w:rPr>
      </w:pPr>
      <w:hyperlink w:anchor="_Toc98000967" w:history="1">
        <w:r w:rsidR="00D61666" w:rsidRPr="008F47FF">
          <w:rPr>
            <w:rStyle w:val="aff4"/>
            <w:noProof/>
          </w:rPr>
          <w:t>2 规范性引用文件</w:t>
        </w:r>
        <w:r w:rsidR="00D61666">
          <w:rPr>
            <w:noProof/>
          </w:rPr>
          <w:tab/>
        </w:r>
        <w:r w:rsidR="00D61666">
          <w:rPr>
            <w:noProof/>
          </w:rPr>
          <w:fldChar w:fldCharType="begin"/>
        </w:r>
        <w:r w:rsidR="00D61666">
          <w:rPr>
            <w:noProof/>
          </w:rPr>
          <w:instrText xml:space="preserve"> PAGEREF _Toc98000967 \h </w:instrText>
        </w:r>
        <w:r w:rsidR="00D61666">
          <w:rPr>
            <w:noProof/>
          </w:rPr>
        </w:r>
        <w:r w:rsidR="00D61666">
          <w:rPr>
            <w:noProof/>
          </w:rPr>
          <w:fldChar w:fldCharType="separate"/>
        </w:r>
        <w:r w:rsidR="00004579">
          <w:rPr>
            <w:noProof/>
          </w:rPr>
          <w:t>1</w:t>
        </w:r>
        <w:r w:rsidR="00D61666">
          <w:rPr>
            <w:noProof/>
          </w:rPr>
          <w:fldChar w:fldCharType="end"/>
        </w:r>
      </w:hyperlink>
    </w:p>
    <w:p w14:paraId="43DDB063" w14:textId="77777777" w:rsidR="00D61666" w:rsidRPr="00A92F55" w:rsidRDefault="00000000">
      <w:pPr>
        <w:pStyle w:val="13"/>
        <w:spacing w:before="78" w:after="78"/>
        <w:rPr>
          <w:rFonts w:ascii="等线" w:eastAsia="等线" w:hAnsi="等线"/>
          <w:noProof/>
          <w:szCs w:val="22"/>
        </w:rPr>
      </w:pPr>
      <w:hyperlink w:anchor="_Toc98000968" w:history="1">
        <w:r w:rsidR="00D61666" w:rsidRPr="008F47FF">
          <w:rPr>
            <w:rStyle w:val="aff4"/>
            <w:noProof/>
          </w:rPr>
          <w:t>3 术语和定义</w:t>
        </w:r>
        <w:r w:rsidR="00D61666">
          <w:rPr>
            <w:noProof/>
          </w:rPr>
          <w:tab/>
        </w:r>
        <w:r w:rsidR="00D61666">
          <w:rPr>
            <w:noProof/>
          </w:rPr>
          <w:fldChar w:fldCharType="begin"/>
        </w:r>
        <w:r w:rsidR="00D61666">
          <w:rPr>
            <w:noProof/>
          </w:rPr>
          <w:instrText xml:space="preserve"> PAGEREF _Toc98000968 \h </w:instrText>
        </w:r>
        <w:r w:rsidR="00D61666">
          <w:rPr>
            <w:noProof/>
          </w:rPr>
        </w:r>
        <w:r w:rsidR="00D61666">
          <w:rPr>
            <w:noProof/>
          </w:rPr>
          <w:fldChar w:fldCharType="separate"/>
        </w:r>
        <w:r w:rsidR="00004579">
          <w:rPr>
            <w:noProof/>
          </w:rPr>
          <w:t>1</w:t>
        </w:r>
        <w:r w:rsidR="00D61666">
          <w:rPr>
            <w:noProof/>
          </w:rPr>
          <w:fldChar w:fldCharType="end"/>
        </w:r>
      </w:hyperlink>
    </w:p>
    <w:p w14:paraId="2AC49F0E" w14:textId="77777777" w:rsidR="00D61666" w:rsidRPr="00A92F55" w:rsidRDefault="00000000">
      <w:pPr>
        <w:pStyle w:val="13"/>
        <w:spacing w:before="78" w:after="78"/>
        <w:rPr>
          <w:rFonts w:ascii="等线" w:eastAsia="等线" w:hAnsi="等线"/>
          <w:noProof/>
          <w:szCs w:val="22"/>
        </w:rPr>
      </w:pPr>
      <w:hyperlink w:anchor="_Toc98000969" w:history="1">
        <w:r w:rsidR="00D61666" w:rsidRPr="008F47FF">
          <w:rPr>
            <w:rStyle w:val="aff4"/>
            <w:noProof/>
          </w:rPr>
          <w:t>4 试验流程</w:t>
        </w:r>
        <w:r w:rsidR="00D61666">
          <w:rPr>
            <w:noProof/>
          </w:rPr>
          <w:tab/>
        </w:r>
        <w:r w:rsidR="00D61666">
          <w:rPr>
            <w:noProof/>
          </w:rPr>
          <w:fldChar w:fldCharType="begin"/>
        </w:r>
        <w:r w:rsidR="00D61666">
          <w:rPr>
            <w:noProof/>
          </w:rPr>
          <w:instrText xml:space="preserve"> PAGEREF _Toc98000969 \h </w:instrText>
        </w:r>
        <w:r w:rsidR="00D61666">
          <w:rPr>
            <w:noProof/>
          </w:rPr>
        </w:r>
        <w:r w:rsidR="00D61666">
          <w:rPr>
            <w:noProof/>
          </w:rPr>
          <w:fldChar w:fldCharType="separate"/>
        </w:r>
        <w:r w:rsidR="00004579">
          <w:rPr>
            <w:noProof/>
          </w:rPr>
          <w:t>1</w:t>
        </w:r>
        <w:r w:rsidR="00D61666">
          <w:rPr>
            <w:noProof/>
          </w:rPr>
          <w:fldChar w:fldCharType="end"/>
        </w:r>
      </w:hyperlink>
    </w:p>
    <w:p w14:paraId="5416B4CD" w14:textId="77777777" w:rsidR="00D61666" w:rsidRPr="00A92F55" w:rsidRDefault="00000000">
      <w:pPr>
        <w:pStyle w:val="25"/>
        <w:rPr>
          <w:rFonts w:ascii="等线" w:eastAsia="等线" w:hAnsi="等线"/>
          <w:noProof/>
          <w:szCs w:val="22"/>
        </w:rPr>
      </w:pPr>
      <w:hyperlink w:anchor="_Toc98000970" w:history="1">
        <w:r w:rsidR="00D61666" w:rsidRPr="008F47FF">
          <w:rPr>
            <w:rStyle w:val="aff4"/>
            <w:noProof/>
          </w:rPr>
          <w:t>4.1 机组状态要求</w:t>
        </w:r>
        <w:r w:rsidR="00D61666">
          <w:rPr>
            <w:noProof/>
          </w:rPr>
          <w:tab/>
        </w:r>
        <w:r w:rsidR="00D61666">
          <w:rPr>
            <w:noProof/>
          </w:rPr>
          <w:fldChar w:fldCharType="begin"/>
        </w:r>
        <w:r w:rsidR="00D61666">
          <w:rPr>
            <w:noProof/>
          </w:rPr>
          <w:instrText xml:space="preserve"> PAGEREF _Toc98000970 \h </w:instrText>
        </w:r>
        <w:r w:rsidR="00D61666">
          <w:rPr>
            <w:noProof/>
          </w:rPr>
        </w:r>
        <w:r w:rsidR="00D61666">
          <w:rPr>
            <w:noProof/>
          </w:rPr>
          <w:fldChar w:fldCharType="separate"/>
        </w:r>
        <w:r w:rsidR="00004579">
          <w:rPr>
            <w:noProof/>
          </w:rPr>
          <w:t>1</w:t>
        </w:r>
        <w:r w:rsidR="00D61666">
          <w:rPr>
            <w:noProof/>
          </w:rPr>
          <w:fldChar w:fldCharType="end"/>
        </w:r>
      </w:hyperlink>
    </w:p>
    <w:p w14:paraId="0622F8B7" w14:textId="77777777" w:rsidR="00D61666" w:rsidRPr="00A92F55" w:rsidRDefault="00000000">
      <w:pPr>
        <w:pStyle w:val="25"/>
        <w:rPr>
          <w:rFonts w:ascii="等线" w:eastAsia="等线" w:hAnsi="等线"/>
          <w:noProof/>
          <w:szCs w:val="22"/>
        </w:rPr>
      </w:pPr>
      <w:hyperlink w:anchor="_Toc98000971" w:history="1">
        <w:r w:rsidR="00D61666" w:rsidRPr="008F47FF">
          <w:rPr>
            <w:rStyle w:val="aff4"/>
            <w:noProof/>
          </w:rPr>
          <w:t>4.2 测量过程</w:t>
        </w:r>
        <w:r w:rsidR="00D61666">
          <w:rPr>
            <w:noProof/>
          </w:rPr>
          <w:tab/>
        </w:r>
        <w:r w:rsidR="00D61666">
          <w:rPr>
            <w:noProof/>
          </w:rPr>
          <w:fldChar w:fldCharType="begin"/>
        </w:r>
        <w:r w:rsidR="00D61666">
          <w:rPr>
            <w:noProof/>
          </w:rPr>
          <w:instrText xml:space="preserve"> PAGEREF _Toc98000971 \h </w:instrText>
        </w:r>
        <w:r w:rsidR="00D61666">
          <w:rPr>
            <w:noProof/>
          </w:rPr>
        </w:r>
        <w:r w:rsidR="00D61666">
          <w:rPr>
            <w:noProof/>
          </w:rPr>
          <w:fldChar w:fldCharType="separate"/>
        </w:r>
        <w:r w:rsidR="00004579">
          <w:rPr>
            <w:noProof/>
          </w:rPr>
          <w:t>1</w:t>
        </w:r>
        <w:r w:rsidR="00D61666">
          <w:rPr>
            <w:noProof/>
          </w:rPr>
          <w:fldChar w:fldCharType="end"/>
        </w:r>
      </w:hyperlink>
    </w:p>
    <w:p w14:paraId="06AC289A" w14:textId="77777777" w:rsidR="00D61666" w:rsidRPr="00A92F55" w:rsidRDefault="00000000">
      <w:pPr>
        <w:pStyle w:val="25"/>
        <w:rPr>
          <w:rFonts w:ascii="等线" w:eastAsia="等线" w:hAnsi="等线"/>
          <w:noProof/>
          <w:szCs w:val="22"/>
        </w:rPr>
      </w:pPr>
      <w:hyperlink w:anchor="_Toc98000972" w:history="1">
        <w:r w:rsidR="00D61666" w:rsidRPr="008F47FF">
          <w:rPr>
            <w:rStyle w:val="aff4"/>
            <w:noProof/>
          </w:rPr>
          <w:t>4.3 测量结果处理</w:t>
        </w:r>
        <w:r w:rsidR="00D61666">
          <w:rPr>
            <w:noProof/>
          </w:rPr>
          <w:tab/>
        </w:r>
        <w:r w:rsidR="00D61666">
          <w:rPr>
            <w:noProof/>
          </w:rPr>
          <w:fldChar w:fldCharType="begin"/>
        </w:r>
        <w:r w:rsidR="00D61666">
          <w:rPr>
            <w:noProof/>
          </w:rPr>
          <w:instrText xml:space="preserve"> PAGEREF _Toc98000972 \h </w:instrText>
        </w:r>
        <w:r w:rsidR="00D61666">
          <w:rPr>
            <w:noProof/>
          </w:rPr>
        </w:r>
        <w:r w:rsidR="00D61666">
          <w:rPr>
            <w:noProof/>
          </w:rPr>
          <w:fldChar w:fldCharType="separate"/>
        </w:r>
        <w:r w:rsidR="00004579">
          <w:rPr>
            <w:noProof/>
          </w:rPr>
          <w:t>2</w:t>
        </w:r>
        <w:r w:rsidR="00D61666">
          <w:rPr>
            <w:noProof/>
          </w:rPr>
          <w:fldChar w:fldCharType="end"/>
        </w:r>
      </w:hyperlink>
    </w:p>
    <w:p w14:paraId="159E3E31" w14:textId="77777777" w:rsidR="00D61666" w:rsidRPr="00A92F55" w:rsidRDefault="00000000">
      <w:pPr>
        <w:pStyle w:val="13"/>
        <w:spacing w:before="78" w:after="78"/>
        <w:rPr>
          <w:rFonts w:ascii="等线" w:eastAsia="等线" w:hAnsi="等线"/>
          <w:noProof/>
          <w:szCs w:val="22"/>
        </w:rPr>
      </w:pPr>
      <w:hyperlink w:anchor="_Toc98000973" w:history="1">
        <w:r w:rsidR="00D61666" w:rsidRPr="008F47FF">
          <w:rPr>
            <w:rStyle w:val="aff4"/>
            <w:noProof/>
            <w:spacing w:val="105"/>
            <w:lang w:val="en-GB"/>
          </w:rPr>
          <w:t>参考文</w:t>
        </w:r>
        <w:r w:rsidR="00D61666" w:rsidRPr="008F47FF">
          <w:rPr>
            <w:rStyle w:val="aff4"/>
            <w:noProof/>
            <w:lang w:val="en-GB"/>
          </w:rPr>
          <w:t>献</w:t>
        </w:r>
        <w:r w:rsidR="00D61666">
          <w:rPr>
            <w:noProof/>
          </w:rPr>
          <w:tab/>
        </w:r>
        <w:r w:rsidR="00D61666">
          <w:rPr>
            <w:noProof/>
          </w:rPr>
          <w:fldChar w:fldCharType="begin"/>
        </w:r>
        <w:r w:rsidR="00D61666">
          <w:rPr>
            <w:noProof/>
          </w:rPr>
          <w:instrText xml:space="preserve"> PAGEREF _Toc98000973 \h </w:instrText>
        </w:r>
        <w:r w:rsidR="00D61666">
          <w:rPr>
            <w:noProof/>
          </w:rPr>
        </w:r>
        <w:r w:rsidR="00D61666">
          <w:rPr>
            <w:noProof/>
          </w:rPr>
          <w:fldChar w:fldCharType="separate"/>
        </w:r>
        <w:r w:rsidR="00004579">
          <w:rPr>
            <w:noProof/>
          </w:rPr>
          <w:t>I</w:t>
        </w:r>
        <w:r w:rsidR="00D61666">
          <w:rPr>
            <w:noProof/>
          </w:rPr>
          <w:fldChar w:fldCharType="end"/>
        </w:r>
      </w:hyperlink>
    </w:p>
    <w:p w14:paraId="72C491A6" w14:textId="77777777" w:rsidR="002B468A" w:rsidRDefault="002B468A" w:rsidP="002B468A">
      <w:pPr>
        <w:pStyle w:val="afffffffd"/>
        <w:spacing w:after="468"/>
      </w:pPr>
      <w:r>
        <w:rPr>
          <w:rFonts w:hint="eastAsia"/>
        </w:rPr>
        <w:fldChar w:fldCharType="end"/>
      </w:r>
    </w:p>
    <w:p w14:paraId="7A1481D1" w14:textId="77777777" w:rsidR="002B468A" w:rsidRDefault="002B468A" w:rsidP="002B468A">
      <w:pPr>
        <w:widowControl/>
        <w:spacing w:beforeAutospacing="1"/>
        <w:jc w:val="left"/>
        <w:rPr>
          <w:rFonts w:ascii="黑体" w:eastAsia="黑体"/>
          <w:sz w:val="32"/>
        </w:rPr>
        <w:sectPr w:rsidR="002B468A">
          <w:pgSz w:w="11906" w:h="16838"/>
          <w:pgMar w:top="2410" w:right="1134" w:bottom="1134" w:left="1134" w:header="1418" w:footer="1134" w:gutter="284"/>
          <w:pgNumType w:fmt="upperRoman" w:start="1"/>
          <w:cols w:space="720"/>
          <w:formProt w:val="0"/>
          <w:docGrid w:type="lines" w:linePitch="312"/>
        </w:sectPr>
      </w:pPr>
    </w:p>
    <w:p w14:paraId="7FC51A25" w14:textId="77777777" w:rsidR="002B468A" w:rsidRDefault="002B468A" w:rsidP="002B468A">
      <w:pPr>
        <w:pStyle w:val="a0"/>
        <w:spacing w:after="468"/>
        <w:ind w:left="0"/>
      </w:pPr>
      <w:bookmarkStart w:id="18" w:name="_Toc98000964"/>
      <w:bookmarkStart w:id="19" w:name="BookMark2"/>
      <w:bookmarkEnd w:id="16"/>
      <w:r>
        <w:rPr>
          <w:rFonts w:hint="eastAsia"/>
          <w:spacing w:val="320"/>
        </w:rPr>
        <w:lastRenderedPageBreak/>
        <w:t>前</w:t>
      </w:r>
      <w:r>
        <w:rPr>
          <w:rFonts w:hint="eastAsia"/>
        </w:rPr>
        <w:t>言</w:t>
      </w:r>
      <w:bookmarkEnd w:id="17"/>
      <w:bookmarkEnd w:id="18"/>
    </w:p>
    <w:p w14:paraId="4788FAF2" w14:textId="77777777" w:rsidR="002B468A" w:rsidRDefault="002B468A" w:rsidP="002B468A">
      <w:pPr>
        <w:pStyle w:val="afffffffb"/>
        <w:ind w:firstLine="420"/>
      </w:pPr>
      <w:r>
        <w:rPr>
          <w:rFonts w:hint="eastAsia"/>
        </w:rPr>
        <w:t>本文件按照</w:t>
      </w:r>
      <w:r>
        <w:t>GB/T 1.1</w:t>
      </w:r>
      <w:r>
        <w:t>—</w:t>
      </w:r>
      <w:r>
        <w:t>2020的规定起草。</w:t>
      </w:r>
    </w:p>
    <w:p w14:paraId="6D0FF957" w14:textId="77777777" w:rsidR="002B468A" w:rsidRDefault="002B468A" w:rsidP="002B468A">
      <w:pPr>
        <w:pStyle w:val="afffffffb"/>
        <w:ind w:firstLine="420"/>
      </w:pPr>
      <w:r>
        <w:rPr>
          <w:rFonts w:hint="eastAsia"/>
        </w:rPr>
        <w:t>请注意本文件的某些内容可能涉及专利。本文件的发布机构不承担识别专利的责任。</w:t>
      </w:r>
    </w:p>
    <w:p w14:paraId="18DD803C" w14:textId="77777777" w:rsidR="002B468A" w:rsidRDefault="002B468A" w:rsidP="002B468A">
      <w:pPr>
        <w:pStyle w:val="afffffffb"/>
        <w:ind w:firstLine="420"/>
      </w:pPr>
      <w:r>
        <w:rPr>
          <w:rFonts w:hint="eastAsia"/>
        </w:rPr>
        <w:t>本文件由中国核能行业协会提出并归口，技术支持单位为上海核工程研究设计院有限公司、核工业标准化研究所、苏州热工研究院有限公司。</w:t>
      </w:r>
    </w:p>
    <w:p w14:paraId="048D3A91" w14:textId="77777777" w:rsidR="002B468A" w:rsidRDefault="002B468A" w:rsidP="002B468A">
      <w:pPr>
        <w:pStyle w:val="afffffffb"/>
        <w:ind w:firstLine="420"/>
      </w:pPr>
      <w:r>
        <w:rPr>
          <w:rFonts w:hint="eastAsia"/>
        </w:rPr>
        <w:t>本文件起草单位：海南核电有限公司、中国核动力研究设计院。</w:t>
      </w:r>
    </w:p>
    <w:p w14:paraId="390C8C11" w14:textId="77777777" w:rsidR="002B468A" w:rsidRDefault="002B468A" w:rsidP="002B468A">
      <w:pPr>
        <w:pStyle w:val="afffffffb"/>
        <w:ind w:firstLine="420"/>
      </w:pPr>
      <w:r>
        <w:rPr>
          <w:rFonts w:hint="eastAsia"/>
        </w:rPr>
        <w:t>本文件主要起草人：赵德华、廖鸿宽、黄灿、陈飞飞、胥俊勇、吴丹蕾、张清源、黄珍章、高露露、徐逸凡。</w:t>
      </w:r>
    </w:p>
    <w:p w14:paraId="31663547" w14:textId="450C7ED0" w:rsidR="00BB48E4" w:rsidRPr="00983863" w:rsidRDefault="00BB48E4" w:rsidP="00BB48E4">
      <w:pPr>
        <w:pStyle w:val="afffffffb"/>
        <w:ind w:firstLine="420"/>
      </w:pPr>
      <w:bookmarkStart w:id="20" w:name="_Toc46228653"/>
      <w:bookmarkStart w:id="21" w:name="_Toc95941793"/>
    </w:p>
    <w:p w14:paraId="3916BB1C" w14:textId="77777777" w:rsidR="002B468A" w:rsidRDefault="00BB48E4" w:rsidP="00B37243">
      <w:pPr>
        <w:pStyle w:val="a0"/>
        <w:spacing w:after="468"/>
        <w:ind w:left="0" w:firstLine="0"/>
      </w:pPr>
      <w:r>
        <w:br w:type="page"/>
      </w:r>
      <w:bookmarkStart w:id="22" w:name="_Toc98000965"/>
      <w:r w:rsidR="002B468A">
        <w:rPr>
          <w:rFonts w:hint="eastAsia"/>
        </w:rPr>
        <w:lastRenderedPageBreak/>
        <w:t>引</w:t>
      </w:r>
      <w:bookmarkStart w:id="23" w:name="BKYY"/>
      <w:r w:rsidR="002B468A">
        <w:rPr>
          <w:rFonts w:hAnsi="黑体"/>
        </w:rPr>
        <w:t>  </w:t>
      </w:r>
      <w:r w:rsidR="002B468A">
        <w:rPr>
          <w:rFonts w:hint="eastAsia"/>
        </w:rPr>
        <w:t>言</w:t>
      </w:r>
      <w:bookmarkEnd w:id="20"/>
      <w:bookmarkEnd w:id="21"/>
      <w:bookmarkEnd w:id="22"/>
      <w:bookmarkEnd w:id="23"/>
    </w:p>
    <w:p w14:paraId="3815049A" w14:textId="77777777" w:rsidR="002B468A" w:rsidRPr="0038784B" w:rsidRDefault="002B468A" w:rsidP="002B468A">
      <w:pPr>
        <w:widowControl/>
        <w:tabs>
          <w:tab w:val="center" w:pos="4201"/>
          <w:tab w:val="right" w:leader="dot" w:pos="9298"/>
        </w:tabs>
        <w:autoSpaceDE w:val="0"/>
        <w:autoSpaceDN w:val="0"/>
        <w:adjustRightInd w:val="0"/>
        <w:snapToGrid w:val="0"/>
        <w:spacing w:beforeLines="50" w:before="156" w:afterLines="50" w:after="156" w:line="360" w:lineRule="auto"/>
        <w:ind w:firstLineChars="200" w:firstLine="420"/>
        <w:rPr>
          <w:rFonts w:cs="宋体"/>
          <w:color w:val="000000"/>
          <w:kern w:val="0"/>
          <w:szCs w:val="21"/>
        </w:rPr>
      </w:pPr>
      <w:r w:rsidRPr="0038784B">
        <w:rPr>
          <w:rFonts w:cs="宋体" w:hint="eastAsia"/>
          <w:color w:val="000000"/>
          <w:kern w:val="0"/>
          <w:szCs w:val="21"/>
        </w:rPr>
        <w:t>控制棒价值测量是核电机组每次换料大修启动期间，验证</w:t>
      </w:r>
      <w:proofErr w:type="gramStart"/>
      <w:r w:rsidRPr="0038784B">
        <w:rPr>
          <w:rFonts w:cs="宋体" w:hint="eastAsia"/>
          <w:color w:val="000000"/>
          <w:kern w:val="0"/>
          <w:szCs w:val="21"/>
        </w:rPr>
        <w:t>核设计</w:t>
      </w:r>
      <w:proofErr w:type="gramEnd"/>
      <w:r w:rsidRPr="0038784B">
        <w:rPr>
          <w:rFonts w:cs="宋体" w:hint="eastAsia"/>
          <w:color w:val="000000"/>
          <w:kern w:val="0"/>
          <w:szCs w:val="21"/>
        </w:rPr>
        <w:t>和反应堆安全必须执行物理试验项目。次临界控制棒价值测量是通过一次落下控制棒，读取源量程计数率以计算控制棒价值的方法，该方法可避免源量程投</w:t>
      </w:r>
      <w:proofErr w:type="gramStart"/>
      <w:r w:rsidRPr="0038784B">
        <w:rPr>
          <w:rFonts w:cs="宋体" w:hint="eastAsia"/>
          <w:color w:val="000000"/>
          <w:kern w:val="0"/>
          <w:szCs w:val="21"/>
        </w:rPr>
        <w:t>切期间</w:t>
      </w:r>
      <w:proofErr w:type="gramEnd"/>
      <w:r w:rsidRPr="0038784B">
        <w:rPr>
          <w:rFonts w:cs="宋体" w:hint="eastAsia"/>
          <w:color w:val="000000"/>
          <w:kern w:val="0"/>
          <w:szCs w:val="21"/>
        </w:rPr>
        <w:t>产生的计数率波动导致的非停风险，无需调硼操作，可大大节省物理试验时间，与传统</w:t>
      </w:r>
      <w:proofErr w:type="gramStart"/>
      <w:r w:rsidRPr="0038784B">
        <w:rPr>
          <w:rFonts w:cs="宋体" w:hint="eastAsia"/>
          <w:color w:val="000000"/>
          <w:kern w:val="0"/>
          <w:szCs w:val="21"/>
        </w:rPr>
        <w:t>调硼法测量</w:t>
      </w:r>
      <w:proofErr w:type="gramEnd"/>
      <w:r w:rsidRPr="0038784B">
        <w:rPr>
          <w:rFonts w:cs="宋体" w:hint="eastAsia"/>
          <w:color w:val="000000"/>
          <w:kern w:val="0"/>
          <w:szCs w:val="21"/>
        </w:rPr>
        <w:t>控制棒价值与</w:t>
      </w:r>
      <w:proofErr w:type="gramStart"/>
      <w:r w:rsidRPr="0038784B">
        <w:rPr>
          <w:rFonts w:cs="宋体" w:hint="eastAsia"/>
          <w:color w:val="000000"/>
          <w:kern w:val="0"/>
          <w:szCs w:val="21"/>
        </w:rPr>
        <w:t>动态刻棒测量</w:t>
      </w:r>
      <w:proofErr w:type="gramEnd"/>
      <w:r w:rsidRPr="0038784B">
        <w:rPr>
          <w:rFonts w:cs="宋体" w:hint="eastAsia"/>
          <w:color w:val="000000"/>
          <w:kern w:val="0"/>
          <w:szCs w:val="21"/>
        </w:rPr>
        <w:t>控制棒价值相比，具备更安全、更经济的优势。目前国内外对次临界状态下进行控制棒价值测量没有相关标准可以参考，因此亟需一套标准加以规范及约束。</w:t>
      </w:r>
    </w:p>
    <w:p w14:paraId="195E6336" w14:textId="77777777" w:rsidR="002B468A" w:rsidRDefault="002B468A" w:rsidP="002B468A">
      <w:pPr>
        <w:pStyle w:val="afffffffb"/>
        <w:ind w:firstLine="420"/>
      </w:pPr>
      <w:r w:rsidRPr="0038784B">
        <w:rPr>
          <w:rFonts w:cs="宋体" w:hint="eastAsia"/>
          <w:color w:val="000000"/>
          <w:szCs w:val="21"/>
        </w:rPr>
        <w:t>本标准规定次临界状态下控制棒价值测量实施的机组状态要求及试验实施流程</w:t>
      </w:r>
      <w:r w:rsidRPr="00440792">
        <w:rPr>
          <w:rFonts w:cs="宋体" w:hint="eastAsia"/>
          <w:color w:val="000000"/>
          <w:szCs w:val="21"/>
        </w:rPr>
        <w:t>。</w:t>
      </w:r>
    </w:p>
    <w:p w14:paraId="5510CB3C" w14:textId="77777777" w:rsidR="002B468A" w:rsidRDefault="002B468A" w:rsidP="002B468A">
      <w:pPr>
        <w:widowControl/>
        <w:jc w:val="left"/>
        <w:rPr>
          <w:rFonts w:hAnsi="Times New Roman"/>
          <w:noProof/>
          <w:kern w:val="0"/>
          <w:szCs w:val="20"/>
        </w:rPr>
        <w:sectPr w:rsidR="002B468A">
          <w:pgSz w:w="11906" w:h="16838"/>
          <w:pgMar w:top="2410" w:right="1134" w:bottom="1134" w:left="1134" w:header="1418" w:footer="1134" w:gutter="284"/>
          <w:pgNumType w:fmt="upperRoman"/>
          <w:cols w:space="720"/>
          <w:formProt w:val="0"/>
          <w:docGrid w:type="lines" w:linePitch="312"/>
        </w:sectPr>
      </w:pPr>
    </w:p>
    <w:p w14:paraId="0051949E" w14:textId="77777777" w:rsidR="002B468A" w:rsidRDefault="002B468A" w:rsidP="002B468A">
      <w:pPr>
        <w:spacing w:line="20" w:lineRule="exact"/>
        <w:jc w:val="center"/>
        <w:rPr>
          <w:rFonts w:ascii="黑体" w:eastAsia="黑体" w:hAnsi="黑体"/>
          <w:sz w:val="32"/>
          <w:szCs w:val="32"/>
        </w:rPr>
      </w:pPr>
      <w:bookmarkStart w:id="24" w:name="BookMark4"/>
      <w:bookmarkEnd w:id="19"/>
    </w:p>
    <w:p w14:paraId="54BF2061" w14:textId="77777777" w:rsidR="002B468A" w:rsidRDefault="002B468A" w:rsidP="002B468A">
      <w:pPr>
        <w:spacing w:line="20" w:lineRule="exact"/>
        <w:jc w:val="center"/>
        <w:rPr>
          <w:rFonts w:ascii="黑体" w:eastAsia="黑体" w:hAnsi="黑体"/>
          <w:sz w:val="32"/>
          <w:szCs w:val="32"/>
        </w:rPr>
      </w:pPr>
    </w:p>
    <w:p w14:paraId="4349FECF" w14:textId="77777777" w:rsidR="002B468A" w:rsidRDefault="00B37243" w:rsidP="002B468A">
      <w:pPr>
        <w:pStyle w:val="afffffff3"/>
        <w:spacing w:beforeLines="100" w:before="312" w:afterLines="220" w:after="686"/>
      </w:pPr>
      <w:r w:rsidRPr="00B37243">
        <w:rPr>
          <w:rFonts w:hint="eastAsia"/>
        </w:rPr>
        <w:t>压水堆核电厂次</w:t>
      </w:r>
      <w:proofErr w:type="gramStart"/>
      <w:r w:rsidRPr="00B37243">
        <w:rPr>
          <w:rFonts w:hint="eastAsia"/>
        </w:rPr>
        <w:t>临界刻棒试验</w:t>
      </w:r>
      <w:proofErr w:type="gramEnd"/>
    </w:p>
    <w:p w14:paraId="08C11DB3" w14:textId="77777777" w:rsidR="002B468A" w:rsidRDefault="002B468A" w:rsidP="002B468A">
      <w:pPr>
        <w:pStyle w:val="af8"/>
        <w:numPr>
          <w:ilvl w:val="1"/>
          <w:numId w:val="19"/>
        </w:numPr>
        <w:spacing w:before="312" w:after="312"/>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Start w:id="33" w:name="_Toc86069131"/>
      <w:bookmarkStart w:id="34" w:name="_Toc86070281"/>
      <w:bookmarkStart w:id="35" w:name="_Toc98000966"/>
      <w:r>
        <w:rPr>
          <w:rFonts w:hint="eastAsia"/>
        </w:rPr>
        <w:t>范围</w:t>
      </w:r>
      <w:bookmarkEnd w:id="25"/>
      <w:bookmarkEnd w:id="26"/>
      <w:bookmarkEnd w:id="27"/>
      <w:bookmarkEnd w:id="28"/>
      <w:bookmarkEnd w:id="29"/>
      <w:bookmarkEnd w:id="30"/>
      <w:bookmarkEnd w:id="31"/>
      <w:bookmarkEnd w:id="32"/>
      <w:bookmarkEnd w:id="33"/>
      <w:bookmarkEnd w:id="34"/>
      <w:bookmarkEnd w:id="35"/>
    </w:p>
    <w:p w14:paraId="739D0EFA" w14:textId="77777777" w:rsidR="00B37243" w:rsidRDefault="00B37243" w:rsidP="00B37243">
      <w:pPr>
        <w:pStyle w:val="afffffffb"/>
        <w:ind w:firstLine="420"/>
      </w:pPr>
      <w:bookmarkStart w:id="36" w:name="_Toc17233326"/>
      <w:bookmarkStart w:id="37" w:name="_Toc17233334"/>
      <w:bookmarkStart w:id="38" w:name="_Toc24884212"/>
      <w:bookmarkStart w:id="39" w:name="_Toc24884219"/>
      <w:bookmarkStart w:id="40" w:name="_Toc26648466"/>
      <w:r>
        <w:rPr>
          <w:rFonts w:hint="eastAsia"/>
        </w:rPr>
        <w:t>本标准规定次临界状态下控制棒价值测量实施的机组状态要求及试验实施流程。</w:t>
      </w:r>
    </w:p>
    <w:p w14:paraId="6B547A70" w14:textId="77777777" w:rsidR="002B468A" w:rsidRDefault="00B37243" w:rsidP="00B37243">
      <w:pPr>
        <w:pStyle w:val="afffffffb"/>
        <w:ind w:firstLine="420"/>
      </w:pPr>
      <w:r>
        <w:rPr>
          <w:rFonts w:hint="eastAsia"/>
        </w:rPr>
        <w:t>本标准适用于压水堆核电厂在次临界状态下进行控制棒价值测量</w:t>
      </w:r>
      <w:r w:rsidR="002B468A">
        <w:rPr>
          <w:rFonts w:hint="eastAsia"/>
        </w:rPr>
        <w:t>。</w:t>
      </w:r>
    </w:p>
    <w:p w14:paraId="22EA1100" w14:textId="77777777" w:rsidR="002B468A" w:rsidRDefault="002B468A" w:rsidP="002B468A">
      <w:pPr>
        <w:pStyle w:val="af8"/>
        <w:numPr>
          <w:ilvl w:val="1"/>
          <w:numId w:val="19"/>
        </w:numPr>
        <w:spacing w:before="312" w:after="312"/>
      </w:pPr>
      <w:bookmarkStart w:id="41" w:name="_Toc26718931"/>
      <w:bookmarkStart w:id="42" w:name="_Toc26986531"/>
      <w:bookmarkStart w:id="43" w:name="_Toc26986772"/>
      <w:bookmarkStart w:id="44" w:name="_Toc86069132"/>
      <w:bookmarkStart w:id="45" w:name="_Toc86070282"/>
      <w:bookmarkStart w:id="46" w:name="_Toc98000967"/>
      <w:r>
        <w:rPr>
          <w:rFonts w:hint="eastAsia"/>
        </w:rPr>
        <w:t>规范性引用文件</w:t>
      </w:r>
      <w:bookmarkEnd w:id="36"/>
      <w:bookmarkEnd w:id="37"/>
      <w:bookmarkEnd w:id="38"/>
      <w:bookmarkEnd w:id="39"/>
      <w:bookmarkEnd w:id="40"/>
      <w:bookmarkEnd w:id="41"/>
      <w:bookmarkEnd w:id="42"/>
      <w:bookmarkEnd w:id="43"/>
      <w:bookmarkEnd w:id="44"/>
      <w:bookmarkEnd w:id="45"/>
      <w:bookmarkEnd w:id="46"/>
    </w:p>
    <w:p w14:paraId="089AFFA6" w14:textId="77777777" w:rsidR="002B468A" w:rsidRDefault="00B37243" w:rsidP="002B468A">
      <w:pPr>
        <w:pStyle w:val="afffffffb"/>
        <w:ind w:firstLine="420"/>
      </w:pPr>
      <w:r>
        <w:rPr>
          <w:rFonts w:hint="eastAsia"/>
        </w:rPr>
        <w:t>无</w:t>
      </w:r>
      <w:r w:rsidR="002B468A">
        <w:rPr>
          <w:rFonts w:hint="eastAsia"/>
        </w:rPr>
        <w:t>。</w:t>
      </w:r>
    </w:p>
    <w:p w14:paraId="3D4E4431" w14:textId="77777777" w:rsidR="002B468A" w:rsidRDefault="002B468A" w:rsidP="002B468A">
      <w:pPr>
        <w:pStyle w:val="af8"/>
        <w:numPr>
          <w:ilvl w:val="1"/>
          <w:numId w:val="19"/>
        </w:numPr>
        <w:spacing w:before="312" w:after="312"/>
      </w:pPr>
      <w:bookmarkStart w:id="47" w:name="_Toc86069133"/>
      <w:bookmarkStart w:id="48" w:name="_Toc86070283"/>
      <w:bookmarkStart w:id="49" w:name="_Toc98000968"/>
      <w:r>
        <w:rPr>
          <w:rFonts w:hint="eastAsia"/>
          <w:szCs w:val="21"/>
        </w:rPr>
        <w:t>术语和定义</w:t>
      </w:r>
      <w:bookmarkEnd w:id="47"/>
      <w:bookmarkEnd w:id="48"/>
      <w:bookmarkEnd w:id="49"/>
    </w:p>
    <w:p w14:paraId="7E9AF12D" w14:textId="77777777" w:rsidR="002B468A" w:rsidRDefault="002B468A" w:rsidP="002B468A">
      <w:pPr>
        <w:pStyle w:val="afffffffb"/>
        <w:ind w:firstLine="420"/>
      </w:pPr>
      <w:bookmarkStart w:id="50" w:name="_Toc26986532"/>
      <w:bookmarkEnd w:id="50"/>
      <w:r>
        <w:rPr>
          <w:rFonts w:hint="eastAsia"/>
        </w:rPr>
        <w:t>下列术语和定义适用于本文件。</w:t>
      </w:r>
    </w:p>
    <w:p w14:paraId="19234256" w14:textId="77777777" w:rsidR="002B468A" w:rsidRDefault="002B468A" w:rsidP="002B468A">
      <w:pPr>
        <w:pStyle w:val="afffffff4"/>
        <w:numPr>
          <w:ilvl w:val="2"/>
          <w:numId w:val="19"/>
        </w:numPr>
        <w:ind w:left="420" w:hangingChars="200" w:hanging="420"/>
        <w:rPr>
          <w:rFonts w:ascii="黑体" w:eastAsia="黑体" w:hAnsi="黑体"/>
        </w:rPr>
      </w:pPr>
      <w:r>
        <w:rPr>
          <w:rFonts w:ascii="黑体" w:eastAsia="黑体" w:hAnsi="黑体" w:hint="eastAsia"/>
        </w:rPr>
        <w:br/>
      </w:r>
      <w:r w:rsidR="00B37243" w:rsidRPr="00B37243">
        <w:rPr>
          <w:rFonts w:ascii="黑体" w:eastAsia="黑体" w:hAnsi="黑体" w:hint="eastAsia"/>
        </w:rPr>
        <w:t>源量程</w:t>
      </w:r>
      <w:r w:rsidR="00B37243" w:rsidRPr="00B37243">
        <w:rPr>
          <w:rFonts w:ascii="黑体" w:eastAsia="黑体" w:hAnsi="黑体"/>
        </w:rPr>
        <w:t xml:space="preserve"> Source Range Channel</w:t>
      </w:r>
    </w:p>
    <w:p w14:paraId="78B4A1CC" w14:textId="77777777" w:rsidR="002B468A" w:rsidRDefault="00B37243" w:rsidP="002B468A">
      <w:pPr>
        <w:pStyle w:val="affa"/>
        <w:spacing w:before="156" w:after="156"/>
        <w:rPr>
          <w:rFonts w:hAnsi="Times New Roman"/>
          <w:lang w:val="en-GB"/>
        </w:rPr>
      </w:pPr>
      <w:r w:rsidRPr="00B37243">
        <w:rPr>
          <w:rFonts w:hint="eastAsia"/>
          <w:lang w:val="en-GB"/>
        </w:rPr>
        <w:t>核仪表系统中用于反应堆启停的中子探测器，它产生一个与中子通量成正比关系的脉冲计数信号</w:t>
      </w:r>
      <w:r w:rsidR="002B468A">
        <w:rPr>
          <w:rFonts w:hint="eastAsia"/>
          <w:lang w:val="en-GB"/>
        </w:rPr>
        <w:t>。</w:t>
      </w:r>
    </w:p>
    <w:p w14:paraId="44B01708" w14:textId="77777777" w:rsidR="002B468A" w:rsidRDefault="002B468A" w:rsidP="002B468A">
      <w:pPr>
        <w:pStyle w:val="afffffff4"/>
        <w:numPr>
          <w:ilvl w:val="2"/>
          <w:numId w:val="19"/>
        </w:numPr>
        <w:ind w:left="420" w:hangingChars="200" w:hanging="420"/>
        <w:rPr>
          <w:rFonts w:ascii="黑体" w:eastAsia="黑体" w:hAnsi="黑体"/>
        </w:rPr>
      </w:pPr>
      <w:bookmarkStart w:id="51" w:name="_Toc494375125"/>
      <w:bookmarkStart w:id="52" w:name="_Toc497293698"/>
      <w:bookmarkStart w:id="53" w:name="_Toc519171944"/>
      <w:bookmarkStart w:id="54" w:name="_Toc528326347"/>
      <w:bookmarkStart w:id="55" w:name="_Toc528326469"/>
      <w:bookmarkStart w:id="56" w:name="_Toc57539073"/>
      <w:bookmarkStart w:id="57" w:name="_Toc57540489"/>
      <w:bookmarkEnd w:id="51"/>
      <w:bookmarkEnd w:id="52"/>
      <w:bookmarkEnd w:id="53"/>
      <w:bookmarkEnd w:id="54"/>
      <w:bookmarkEnd w:id="55"/>
      <w:bookmarkEnd w:id="56"/>
      <w:bookmarkEnd w:id="57"/>
      <w:r>
        <w:rPr>
          <w:rFonts w:ascii="黑体" w:eastAsia="黑体" w:hAnsi="黑体" w:hint="eastAsia"/>
        </w:rPr>
        <w:br/>
      </w:r>
      <w:r w:rsidR="00B37243">
        <w:rPr>
          <w:rFonts w:ascii="黑体" w:eastAsia="黑体" w:hAnsi="黑体" w:hint="eastAsia"/>
        </w:rPr>
        <w:t>有效增值因子</w:t>
      </w:r>
      <w:proofErr w:type="spellStart"/>
      <w:r w:rsidR="00B37243" w:rsidRPr="00B37243">
        <w:rPr>
          <w:rFonts w:ascii="黑体" w:eastAsia="黑体" w:hAnsi="黑体"/>
        </w:rPr>
        <w:t>Keff</w:t>
      </w:r>
      <w:proofErr w:type="spellEnd"/>
    </w:p>
    <w:p w14:paraId="32705491" w14:textId="35ECBD0B" w:rsidR="002B468A" w:rsidRDefault="00D61666" w:rsidP="002B468A">
      <w:pPr>
        <w:pStyle w:val="affa"/>
        <w:spacing w:before="156" w:after="156"/>
        <w:rPr>
          <w:lang w:val="en-GB"/>
        </w:rPr>
      </w:pPr>
      <w:r w:rsidRPr="00DE59C5">
        <w:rPr>
          <w:rFonts w:hint="eastAsia"/>
          <w:lang w:val="en-GB"/>
        </w:rPr>
        <w:t>在有限大小的增值介质的中子增值过程中，某代中子数与相邻前一代中子数之比</w:t>
      </w:r>
      <w:r w:rsidR="002B468A" w:rsidRPr="00DE59C5">
        <w:rPr>
          <w:rFonts w:hint="eastAsia"/>
          <w:lang w:val="en-GB"/>
        </w:rPr>
        <w:t>。</w:t>
      </w:r>
    </w:p>
    <w:p w14:paraId="0FE83265" w14:textId="29FE54A0" w:rsidR="0028124F" w:rsidRDefault="0028124F" w:rsidP="0028124F">
      <w:pPr>
        <w:pStyle w:val="afffffff4"/>
        <w:numPr>
          <w:ilvl w:val="2"/>
          <w:numId w:val="19"/>
        </w:numPr>
        <w:ind w:left="420" w:hangingChars="200" w:hanging="420"/>
        <w:rPr>
          <w:rFonts w:ascii="黑体" w:eastAsia="黑体" w:hAnsi="黑体"/>
        </w:rPr>
      </w:pPr>
      <w:r>
        <w:rPr>
          <w:rFonts w:ascii="黑体" w:eastAsia="黑体" w:hAnsi="黑体" w:hint="eastAsia"/>
        </w:rPr>
        <w:br/>
        <w:t>次临界修正因子</w:t>
      </w:r>
      <w:proofErr w:type="spellStart"/>
      <w:r>
        <w:rPr>
          <w:rFonts w:ascii="黑体" w:eastAsia="黑体" w:hAnsi="黑体" w:hint="eastAsia"/>
        </w:rPr>
        <w:t>C</w:t>
      </w:r>
      <w:r w:rsidRPr="003B2CAB">
        <w:rPr>
          <w:rFonts w:ascii="黑体" w:eastAsia="黑体" w:hAnsi="黑体" w:hint="eastAsia"/>
          <w:vertAlign w:val="subscript"/>
        </w:rPr>
        <w:t>sub</w:t>
      </w:r>
      <w:proofErr w:type="spellEnd"/>
    </w:p>
    <w:p w14:paraId="59E209E8" w14:textId="46EC9610" w:rsidR="0028124F" w:rsidRDefault="003B2CAB" w:rsidP="0028124F">
      <w:pPr>
        <w:pStyle w:val="affa"/>
        <w:spacing w:before="156" w:after="156"/>
        <w:rPr>
          <w:lang w:val="en-GB"/>
        </w:rPr>
      </w:pPr>
      <w:r>
        <w:rPr>
          <w:rFonts w:hint="eastAsia"/>
          <w:lang w:val="en-GB"/>
        </w:rPr>
        <w:t>在次临界控制棒价值测量中</w:t>
      </w:r>
      <w:r w:rsidR="0028124F" w:rsidRPr="00DE59C5">
        <w:rPr>
          <w:rFonts w:hint="eastAsia"/>
          <w:lang w:val="en-GB"/>
        </w:rPr>
        <w:t>，</w:t>
      </w:r>
      <w:r>
        <w:rPr>
          <w:rFonts w:hint="eastAsia"/>
          <w:lang w:val="en-GB"/>
        </w:rPr>
        <w:t>为消除</w:t>
      </w:r>
      <w:proofErr w:type="gramStart"/>
      <w:r>
        <w:rPr>
          <w:rFonts w:hint="eastAsia"/>
          <w:lang w:val="en-GB"/>
        </w:rPr>
        <w:t>不同棒态堆芯</w:t>
      </w:r>
      <w:proofErr w:type="gramEnd"/>
      <w:r>
        <w:rPr>
          <w:rFonts w:hint="eastAsia"/>
          <w:lang w:val="en-GB"/>
        </w:rPr>
        <w:t>中子通量分布对堆外探测器响应贡献不同而引入的修正参数</w:t>
      </w:r>
      <w:r w:rsidR="0028124F" w:rsidRPr="00DE59C5">
        <w:rPr>
          <w:rFonts w:hint="eastAsia"/>
          <w:lang w:val="en-GB"/>
        </w:rPr>
        <w:t>。</w:t>
      </w:r>
    </w:p>
    <w:p w14:paraId="25B6FD9C" w14:textId="36C115E9" w:rsidR="003B2CAB" w:rsidRDefault="003B2CAB" w:rsidP="003B2CAB">
      <w:pPr>
        <w:pStyle w:val="afffffff4"/>
        <w:numPr>
          <w:ilvl w:val="2"/>
          <w:numId w:val="19"/>
        </w:numPr>
        <w:ind w:left="420" w:hangingChars="200" w:hanging="420"/>
        <w:rPr>
          <w:rFonts w:ascii="黑体" w:eastAsia="黑体" w:hAnsi="黑体"/>
        </w:rPr>
      </w:pPr>
      <w:r>
        <w:rPr>
          <w:rFonts w:ascii="黑体" w:eastAsia="黑体" w:hAnsi="黑体" w:hint="eastAsia"/>
        </w:rPr>
        <w:br/>
      </w:r>
      <w:proofErr w:type="gramStart"/>
      <w:r>
        <w:rPr>
          <w:rFonts w:ascii="黑体" w:eastAsia="黑体" w:hAnsi="黑体" w:hint="eastAsia"/>
        </w:rPr>
        <w:t>ARO</w:t>
      </w:r>
      <w:r>
        <w:rPr>
          <w:rFonts w:ascii="黑体" w:eastAsia="黑体" w:hAnsi="黑体"/>
        </w:rPr>
        <w:t xml:space="preserve"> </w:t>
      </w:r>
      <w:r w:rsidR="00A418A9">
        <w:rPr>
          <w:rFonts w:ascii="黑体" w:eastAsia="黑体" w:hAnsi="黑体"/>
        </w:rPr>
        <w:t xml:space="preserve"> </w:t>
      </w:r>
      <w:r w:rsidR="002E2398">
        <w:rPr>
          <w:rFonts w:ascii="黑体" w:eastAsia="黑体" w:hAnsi="黑体" w:hint="eastAsia"/>
        </w:rPr>
        <w:t>A</w:t>
      </w:r>
      <w:r w:rsidR="00A418A9">
        <w:rPr>
          <w:rFonts w:ascii="黑体" w:eastAsia="黑体" w:hAnsi="黑体"/>
        </w:rPr>
        <w:t>ll</w:t>
      </w:r>
      <w:proofErr w:type="gramEnd"/>
      <w:r>
        <w:rPr>
          <w:rFonts w:ascii="黑体" w:eastAsia="黑体" w:hAnsi="黑体"/>
        </w:rPr>
        <w:t xml:space="preserve"> </w:t>
      </w:r>
      <w:r w:rsidR="002E2398">
        <w:rPr>
          <w:rFonts w:ascii="黑体" w:eastAsia="黑体" w:hAnsi="黑体" w:hint="eastAsia"/>
        </w:rPr>
        <w:t>R</w:t>
      </w:r>
      <w:r>
        <w:rPr>
          <w:rFonts w:ascii="黑体" w:eastAsia="黑体" w:hAnsi="黑体"/>
        </w:rPr>
        <w:t xml:space="preserve">od </w:t>
      </w:r>
      <w:r w:rsidR="002E2398">
        <w:rPr>
          <w:rFonts w:ascii="黑体" w:eastAsia="黑体" w:hAnsi="黑体" w:hint="eastAsia"/>
        </w:rPr>
        <w:t>O</w:t>
      </w:r>
      <w:r>
        <w:rPr>
          <w:rFonts w:ascii="黑体" w:eastAsia="黑体" w:hAnsi="黑体"/>
        </w:rPr>
        <w:t>ut</w:t>
      </w:r>
    </w:p>
    <w:p w14:paraId="7D45C1EB" w14:textId="2B5516FD" w:rsidR="003B2CAB" w:rsidRPr="002E2398" w:rsidRDefault="00A418A9" w:rsidP="002E2398">
      <w:pPr>
        <w:pStyle w:val="affa"/>
        <w:spacing w:before="156" w:after="156"/>
        <w:rPr>
          <w:lang w:val="en-GB"/>
        </w:rPr>
      </w:pPr>
      <w:r>
        <w:rPr>
          <w:rFonts w:hint="eastAsia"/>
          <w:lang w:val="en-GB"/>
        </w:rPr>
        <w:t>所有控制棒组全部提出堆芯的</w:t>
      </w:r>
      <w:proofErr w:type="gramStart"/>
      <w:r>
        <w:rPr>
          <w:rFonts w:hint="eastAsia"/>
          <w:lang w:val="en-GB"/>
        </w:rPr>
        <w:t>控制棒棒位状态</w:t>
      </w:r>
      <w:proofErr w:type="gramEnd"/>
      <w:r w:rsidR="003B2CAB" w:rsidRPr="00DE59C5">
        <w:rPr>
          <w:rFonts w:hint="eastAsia"/>
          <w:lang w:val="en-GB"/>
        </w:rPr>
        <w:t>。</w:t>
      </w:r>
    </w:p>
    <w:p w14:paraId="1A68FD2B" w14:textId="77777777" w:rsidR="002B468A" w:rsidRDefault="00B37243" w:rsidP="002B468A">
      <w:pPr>
        <w:pStyle w:val="af8"/>
        <w:numPr>
          <w:ilvl w:val="1"/>
          <w:numId w:val="19"/>
        </w:numPr>
        <w:spacing w:before="312" w:after="312"/>
      </w:pPr>
      <w:bookmarkStart w:id="58" w:name="_Toc494375126"/>
      <w:bookmarkStart w:id="59" w:name="_Toc497293699"/>
      <w:bookmarkStart w:id="60" w:name="_Toc519171945"/>
      <w:bookmarkStart w:id="61" w:name="_Toc528326348"/>
      <w:bookmarkStart w:id="62" w:name="_Toc528326470"/>
      <w:bookmarkStart w:id="63" w:name="_Toc528326353"/>
      <w:bookmarkStart w:id="64" w:name="_Toc528326475"/>
      <w:bookmarkStart w:id="65" w:name="_Toc57539074"/>
      <w:bookmarkStart w:id="66" w:name="_Toc57540490"/>
      <w:bookmarkStart w:id="67" w:name="_Toc98000969"/>
      <w:bookmarkEnd w:id="58"/>
      <w:bookmarkEnd w:id="59"/>
      <w:bookmarkEnd w:id="60"/>
      <w:bookmarkEnd w:id="61"/>
      <w:bookmarkEnd w:id="62"/>
      <w:bookmarkEnd w:id="63"/>
      <w:bookmarkEnd w:id="64"/>
      <w:bookmarkEnd w:id="65"/>
      <w:bookmarkEnd w:id="66"/>
      <w:r>
        <w:rPr>
          <w:rFonts w:hint="eastAsia"/>
        </w:rPr>
        <w:t>试验流程</w:t>
      </w:r>
      <w:bookmarkEnd w:id="67"/>
    </w:p>
    <w:p w14:paraId="48C520D4" w14:textId="77777777" w:rsidR="002B468A" w:rsidRDefault="00B37243" w:rsidP="002B468A">
      <w:pPr>
        <w:pStyle w:val="afffffff9"/>
        <w:numPr>
          <w:ilvl w:val="2"/>
          <w:numId w:val="19"/>
        </w:numPr>
        <w:spacing w:before="156" w:after="156"/>
      </w:pPr>
      <w:bookmarkStart w:id="68" w:name="_Toc98000970"/>
      <w:r w:rsidRPr="00B37243">
        <w:rPr>
          <w:rFonts w:hint="eastAsia"/>
        </w:rPr>
        <w:t>机组状态要求</w:t>
      </w:r>
      <w:bookmarkEnd w:id="68"/>
    </w:p>
    <w:p w14:paraId="4D89466C" w14:textId="77777777" w:rsidR="002B468A" w:rsidRDefault="00B37243" w:rsidP="002B468A">
      <w:pPr>
        <w:pStyle w:val="afffffffb"/>
        <w:ind w:firstLine="420"/>
      </w:pPr>
      <w:r w:rsidRPr="00B37243">
        <w:rPr>
          <w:rFonts w:hint="eastAsia"/>
        </w:rPr>
        <w:t>反应堆处于热停堆状态或从热停堆向热备用转换中间状态</w:t>
      </w:r>
      <w:r w:rsidR="002B468A">
        <w:rPr>
          <w:rFonts w:hint="eastAsia"/>
        </w:rPr>
        <w:t>。</w:t>
      </w:r>
    </w:p>
    <w:p w14:paraId="265F7C2C" w14:textId="77777777" w:rsidR="00B37243" w:rsidRDefault="00B37243" w:rsidP="002B468A">
      <w:pPr>
        <w:pStyle w:val="afffffffb"/>
        <w:ind w:firstLine="420"/>
      </w:pPr>
      <w:r w:rsidRPr="00B37243">
        <w:rPr>
          <w:rFonts w:hint="eastAsia"/>
        </w:rPr>
        <w:t>为保证反应堆安全，在控制棒全提状态下，堆芯仍处于次临界状态，即</w:t>
      </w:r>
      <w:r w:rsidRPr="00B37243">
        <w:t>Keff&lt;1。</w:t>
      </w:r>
    </w:p>
    <w:p w14:paraId="382B5CC8" w14:textId="77777777" w:rsidR="00B37243" w:rsidRDefault="00B37243" w:rsidP="002B468A">
      <w:pPr>
        <w:pStyle w:val="afffffffb"/>
        <w:ind w:firstLine="420"/>
      </w:pPr>
      <w:r w:rsidRPr="00B37243">
        <w:rPr>
          <w:rFonts w:hint="eastAsia"/>
        </w:rPr>
        <w:t>测量期间保持一回路温度、压力稳定，除控制棒外不允许有向堆芯引入反应性的其他操作。</w:t>
      </w:r>
    </w:p>
    <w:p w14:paraId="0F65DD73" w14:textId="61D1B41A" w:rsidR="00686AE2" w:rsidRDefault="00686AE2" w:rsidP="002B468A">
      <w:pPr>
        <w:pStyle w:val="afffffff9"/>
        <w:numPr>
          <w:ilvl w:val="2"/>
          <w:numId w:val="19"/>
        </w:numPr>
        <w:spacing w:before="156" w:after="156"/>
      </w:pPr>
      <w:bookmarkStart w:id="69" w:name="_Toc98000971"/>
      <w:r>
        <w:rPr>
          <w:rFonts w:hint="eastAsia"/>
        </w:rPr>
        <w:t>测量准备</w:t>
      </w:r>
    </w:p>
    <w:p w14:paraId="44F72156" w14:textId="23B8BCA9" w:rsidR="00686AE2" w:rsidRDefault="00686AE2" w:rsidP="00686AE2">
      <w:pPr>
        <w:pStyle w:val="afffffffb"/>
        <w:ind w:firstLine="420"/>
      </w:pPr>
      <w:r>
        <w:rPr>
          <w:rFonts w:hint="eastAsia"/>
        </w:rPr>
        <w:lastRenderedPageBreak/>
        <w:t>确认机组源量程响应正常，</w:t>
      </w:r>
      <w:r w:rsidR="00E43E10">
        <w:rPr>
          <w:rFonts w:hint="eastAsia"/>
        </w:rPr>
        <w:t>一般情况下</w:t>
      </w:r>
      <w:r>
        <w:rPr>
          <w:rFonts w:hint="eastAsia"/>
        </w:rPr>
        <w:t>在标准的热停堆状态计数率达到</w:t>
      </w:r>
      <w:r w:rsidR="00E43E10">
        <w:t>10</w:t>
      </w:r>
      <w:r>
        <w:t>0</w:t>
      </w:r>
      <w:r>
        <w:rPr>
          <w:rFonts w:hint="eastAsia"/>
        </w:rPr>
        <w:t>cps以上。</w:t>
      </w:r>
    </w:p>
    <w:p w14:paraId="5F5D0B45" w14:textId="4ED3565F" w:rsidR="00686AE2" w:rsidRDefault="00686AE2" w:rsidP="00686AE2">
      <w:pPr>
        <w:pStyle w:val="afffffffb"/>
        <w:ind w:firstLine="420"/>
      </w:pPr>
      <w:r>
        <w:rPr>
          <w:rFonts w:hint="eastAsia"/>
        </w:rPr>
        <w:t>确认</w:t>
      </w:r>
      <w:r w:rsidR="00E43E10">
        <w:rPr>
          <w:rFonts w:hint="eastAsia"/>
        </w:rPr>
        <w:t>所有</w:t>
      </w:r>
      <w:r>
        <w:rPr>
          <w:rFonts w:hint="eastAsia"/>
        </w:rPr>
        <w:t>待测控制棒组</w:t>
      </w:r>
      <w:r w:rsidR="00497122">
        <w:rPr>
          <w:rFonts w:hint="eastAsia"/>
        </w:rPr>
        <w:t>动作正常，能够以单棒组方式动作。</w:t>
      </w:r>
    </w:p>
    <w:p w14:paraId="602F224C" w14:textId="5085A8B4" w:rsidR="00497122" w:rsidRDefault="00497122" w:rsidP="00686AE2">
      <w:pPr>
        <w:pStyle w:val="afffffffb"/>
        <w:ind w:firstLine="420"/>
      </w:pPr>
      <w:r>
        <w:rPr>
          <w:rFonts w:hint="eastAsia"/>
        </w:rPr>
        <w:t>确认源量程停堆整定值设置合理，测量过程中源量程计数率不会触发机组停堆。</w:t>
      </w:r>
    </w:p>
    <w:p w14:paraId="32A5E186" w14:textId="7847FDA9" w:rsidR="00497122" w:rsidRPr="00686AE2" w:rsidRDefault="00497122" w:rsidP="00686AE2">
      <w:pPr>
        <w:pStyle w:val="afffffffb"/>
        <w:ind w:firstLine="420"/>
      </w:pPr>
      <w:r>
        <w:rPr>
          <w:rFonts w:hint="eastAsia"/>
        </w:rPr>
        <w:t>由堆芯设计方提供的各待测棒组的次临界修正因子已准备好。</w:t>
      </w:r>
    </w:p>
    <w:p w14:paraId="7293325B" w14:textId="51ED345B" w:rsidR="002B468A" w:rsidRDefault="00686AE2" w:rsidP="002B468A">
      <w:pPr>
        <w:pStyle w:val="afffffff9"/>
        <w:numPr>
          <w:ilvl w:val="2"/>
          <w:numId w:val="19"/>
        </w:numPr>
        <w:spacing w:before="156" w:after="156"/>
      </w:pPr>
      <w:r>
        <w:rPr>
          <w:rFonts w:hint="eastAsia"/>
        </w:rPr>
        <w:t>测量过程</w:t>
      </w:r>
      <w:bookmarkEnd w:id="69"/>
    </w:p>
    <w:p w14:paraId="13FFB4C3" w14:textId="4E65A37A" w:rsidR="00B67E1C" w:rsidRDefault="00B67E1C" w:rsidP="002B468A">
      <w:pPr>
        <w:pStyle w:val="afffffffb"/>
        <w:ind w:firstLine="420"/>
      </w:pPr>
      <w:bookmarkStart w:id="70" w:name="_Toc309807198"/>
      <w:r>
        <w:rPr>
          <w:rFonts w:hint="eastAsia"/>
        </w:rPr>
        <w:t>测量前首先</w:t>
      </w:r>
      <w:r w:rsidRPr="00004F88">
        <w:rPr>
          <w:rFonts w:hint="eastAsia"/>
        </w:rPr>
        <w:t>调整控制棒</w:t>
      </w:r>
      <w:r w:rsidRPr="00004F88">
        <w:t>棒位</w:t>
      </w:r>
      <w:r>
        <w:rPr>
          <w:rFonts w:hint="eastAsia"/>
        </w:rPr>
        <w:t>，将</w:t>
      </w:r>
      <w:r>
        <w:t>控制棒组位置调整至</w:t>
      </w:r>
      <w:r w:rsidR="00E43E10">
        <w:rPr>
          <w:rFonts w:hint="eastAsia"/>
        </w:rPr>
        <w:t>基准状态，一般为ARO状态，即所有控制棒均处于</w:t>
      </w:r>
      <w:r>
        <w:t>堆顶</w:t>
      </w:r>
      <w:r w:rsidRPr="00AF4E2F">
        <w:rPr>
          <w:rFonts w:hint="eastAsia"/>
        </w:rPr>
        <w:t>。</w:t>
      </w:r>
      <w:r>
        <w:rPr>
          <w:rFonts w:hint="eastAsia"/>
        </w:rPr>
        <w:t>动棒</w:t>
      </w:r>
      <w:r>
        <w:t>过程中控制源量程倍增周期不小于</w:t>
      </w:r>
      <w:r>
        <w:rPr>
          <w:rFonts w:hint="eastAsia"/>
        </w:rPr>
        <w:t>30秒</w:t>
      </w:r>
      <w:r>
        <w:t>。</w:t>
      </w:r>
    </w:p>
    <w:p w14:paraId="53C65F4D" w14:textId="42F4EE1D" w:rsidR="00B67E1C" w:rsidRPr="00EE4718" w:rsidRDefault="00B67E1C" w:rsidP="00B67E1C">
      <w:pPr>
        <w:widowControl/>
        <w:tabs>
          <w:tab w:val="center" w:pos="4201"/>
          <w:tab w:val="right" w:leader="dot" w:pos="9298"/>
        </w:tabs>
        <w:autoSpaceDE w:val="0"/>
        <w:autoSpaceDN w:val="0"/>
        <w:ind w:firstLineChars="200" w:firstLine="420"/>
        <w:rPr>
          <w:rFonts w:hAnsi="Times New Roman"/>
          <w:noProof/>
          <w:kern w:val="0"/>
          <w:szCs w:val="20"/>
        </w:rPr>
      </w:pPr>
      <w:r>
        <w:rPr>
          <w:rFonts w:hAnsi="Times New Roman" w:hint="eastAsia"/>
          <w:noProof/>
          <w:kern w:val="0"/>
          <w:szCs w:val="20"/>
        </w:rPr>
        <w:t>次临界</w:t>
      </w:r>
      <w:r>
        <w:rPr>
          <w:rFonts w:hAnsi="Times New Roman"/>
          <w:noProof/>
          <w:kern w:val="0"/>
          <w:szCs w:val="20"/>
        </w:rPr>
        <w:t>控制棒价值测量对</w:t>
      </w:r>
      <w:r>
        <w:rPr>
          <w:rFonts w:hAnsi="Times New Roman" w:hint="eastAsia"/>
          <w:noProof/>
          <w:kern w:val="0"/>
          <w:szCs w:val="20"/>
        </w:rPr>
        <w:t>棒组的</w:t>
      </w:r>
      <w:r>
        <w:rPr>
          <w:rFonts w:hAnsi="Times New Roman"/>
          <w:noProof/>
          <w:kern w:val="0"/>
          <w:szCs w:val="20"/>
        </w:rPr>
        <w:t>测量顺序没有要求，电厂可根据机组实际状况选择合适的顺序进行</w:t>
      </w:r>
      <w:r>
        <w:rPr>
          <w:rFonts w:hAnsi="Times New Roman" w:hint="eastAsia"/>
          <w:noProof/>
          <w:kern w:val="0"/>
          <w:szCs w:val="20"/>
        </w:rPr>
        <w:t>，每一</w:t>
      </w:r>
      <w:r w:rsidR="00E43E10">
        <w:rPr>
          <w:rFonts w:hAnsi="Times New Roman" w:hint="eastAsia"/>
          <w:noProof/>
          <w:kern w:val="0"/>
          <w:szCs w:val="20"/>
        </w:rPr>
        <w:t>棒</w:t>
      </w:r>
      <w:r>
        <w:rPr>
          <w:rFonts w:hAnsi="Times New Roman" w:hint="eastAsia"/>
          <w:noProof/>
          <w:kern w:val="0"/>
          <w:szCs w:val="20"/>
        </w:rPr>
        <w:t>组测量过程如下：</w:t>
      </w:r>
    </w:p>
    <w:p w14:paraId="7C42EB3B" w14:textId="77777777" w:rsidR="00B67E1C" w:rsidRDefault="00B67E1C" w:rsidP="00B67E1C">
      <w:pPr>
        <w:pStyle w:val="afffffffe"/>
        <w:widowControl/>
        <w:tabs>
          <w:tab w:val="center" w:pos="4201"/>
          <w:tab w:val="right" w:leader="dot" w:pos="9298"/>
        </w:tabs>
        <w:autoSpaceDE w:val="0"/>
        <w:autoSpaceDN w:val="0"/>
        <w:ind w:leftChars="200" w:left="420" w:firstLineChars="0" w:firstLine="0"/>
        <w:rPr>
          <w:rFonts w:hAnsi="Times New Roman"/>
          <w:noProof/>
          <w:kern w:val="0"/>
          <w:szCs w:val="20"/>
        </w:rPr>
      </w:pPr>
      <w:r>
        <w:rPr>
          <w:rFonts w:hAnsi="Times New Roman" w:hint="eastAsia"/>
          <w:noProof/>
          <w:kern w:val="0"/>
          <w:szCs w:val="20"/>
        </w:rPr>
        <w:t>1）控制棒全部</w:t>
      </w:r>
      <w:r>
        <w:rPr>
          <w:rFonts w:hAnsi="Times New Roman"/>
          <w:noProof/>
          <w:kern w:val="0"/>
          <w:szCs w:val="20"/>
        </w:rPr>
        <w:t>提出堆外后，保持堆芯状态稳定</w:t>
      </w:r>
      <w:r>
        <w:rPr>
          <w:rFonts w:hAnsi="Times New Roman" w:hint="eastAsia"/>
          <w:noProof/>
          <w:kern w:val="0"/>
          <w:szCs w:val="20"/>
        </w:rPr>
        <w:t>2</w:t>
      </w:r>
      <w:r>
        <w:rPr>
          <w:rFonts w:hAnsi="Times New Roman"/>
          <w:noProof/>
          <w:kern w:val="0"/>
          <w:szCs w:val="20"/>
        </w:rPr>
        <w:t>-</w:t>
      </w:r>
      <w:r>
        <w:rPr>
          <w:rFonts w:hAnsi="Times New Roman" w:hint="eastAsia"/>
          <w:noProof/>
          <w:kern w:val="0"/>
          <w:szCs w:val="20"/>
        </w:rPr>
        <w:t>5</w:t>
      </w:r>
      <w:r>
        <w:rPr>
          <w:rFonts w:hAnsi="Times New Roman"/>
          <w:noProof/>
          <w:kern w:val="0"/>
          <w:szCs w:val="20"/>
        </w:rPr>
        <w:t>min，记录源量程计数</w:t>
      </w:r>
      <w:r>
        <w:rPr>
          <w:rFonts w:hAnsi="Times New Roman" w:hint="eastAsia"/>
          <w:noProof/>
          <w:kern w:val="0"/>
          <w:szCs w:val="20"/>
        </w:rPr>
        <w:t>；</w:t>
      </w:r>
    </w:p>
    <w:p w14:paraId="2E47239B" w14:textId="57F5F97B" w:rsidR="00B67E1C" w:rsidRDefault="00B67E1C" w:rsidP="00B67E1C">
      <w:pPr>
        <w:pStyle w:val="afffffffe"/>
        <w:widowControl/>
        <w:tabs>
          <w:tab w:val="center" w:pos="4201"/>
          <w:tab w:val="right" w:leader="dot" w:pos="9298"/>
        </w:tabs>
        <w:autoSpaceDE w:val="0"/>
        <w:autoSpaceDN w:val="0"/>
        <w:ind w:leftChars="200" w:left="420" w:firstLineChars="0" w:firstLine="0"/>
        <w:rPr>
          <w:rFonts w:hAnsi="Times New Roman"/>
          <w:noProof/>
          <w:kern w:val="0"/>
          <w:szCs w:val="20"/>
        </w:rPr>
      </w:pPr>
      <w:r>
        <w:rPr>
          <w:rFonts w:hAnsi="Times New Roman" w:hint="eastAsia"/>
          <w:noProof/>
          <w:kern w:val="0"/>
          <w:szCs w:val="20"/>
        </w:rPr>
        <w:t>2）选择一个</w:t>
      </w:r>
      <w:r w:rsidR="00E43E10">
        <w:rPr>
          <w:rFonts w:hAnsi="Times New Roman" w:hint="eastAsia"/>
          <w:noProof/>
          <w:kern w:val="0"/>
          <w:szCs w:val="20"/>
        </w:rPr>
        <w:t>待测</w:t>
      </w:r>
      <w:r>
        <w:rPr>
          <w:rFonts w:hAnsi="Times New Roman" w:hint="eastAsia"/>
          <w:noProof/>
          <w:kern w:val="0"/>
          <w:szCs w:val="20"/>
        </w:rPr>
        <w:t>控制棒组</w:t>
      </w:r>
      <w:r>
        <w:rPr>
          <w:rFonts w:hAnsi="Times New Roman"/>
          <w:noProof/>
          <w:kern w:val="0"/>
          <w:szCs w:val="20"/>
        </w:rPr>
        <w:t>，</w:t>
      </w:r>
      <w:r>
        <w:rPr>
          <w:rFonts w:hAnsi="Times New Roman" w:hint="eastAsia"/>
          <w:noProof/>
          <w:kern w:val="0"/>
          <w:szCs w:val="20"/>
        </w:rPr>
        <w:t>以</w:t>
      </w:r>
      <w:r>
        <w:rPr>
          <w:rFonts w:hAnsi="Times New Roman"/>
          <w:noProof/>
          <w:kern w:val="0"/>
          <w:szCs w:val="20"/>
        </w:rPr>
        <w:t>后台落棒或失步矫正方式将控制棒插入堆芯；</w:t>
      </w:r>
    </w:p>
    <w:p w14:paraId="7A2DBDCF" w14:textId="77777777" w:rsidR="00B67E1C" w:rsidRDefault="00B67E1C" w:rsidP="00B67E1C">
      <w:pPr>
        <w:pStyle w:val="afffffffe"/>
        <w:widowControl/>
        <w:tabs>
          <w:tab w:val="center" w:pos="4201"/>
          <w:tab w:val="right" w:leader="dot" w:pos="9298"/>
        </w:tabs>
        <w:autoSpaceDE w:val="0"/>
        <w:autoSpaceDN w:val="0"/>
        <w:ind w:leftChars="200" w:left="420" w:firstLineChars="0" w:firstLine="0"/>
        <w:rPr>
          <w:rFonts w:hAnsi="Times New Roman"/>
          <w:noProof/>
          <w:kern w:val="0"/>
          <w:szCs w:val="20"/>
        </w:rPr>
      </w:pPr>
      <w:r>
        <w:rPr>
          <w:rFonts w:hAnsi="Times New Roman"/>
          <w:noProof/>
          <w:kern w:val="0"/>
          <w:szCs w:val="20"/>
        </w:rPr>
        <w:t>3</w:t>
      </w:r>
      <w:r>
        <w:rPr>
          <w:rFonts w:hAnsi="Times New Roman" w:hint="eastAsia"/>
          <w:noProof/>
          <w:kern w:val="0"/>
          <w:szCs w:val="20"/>
        </w:rPr>
        <w:t>）保持</w:t>
      </w:r>
      <w:r>
        <w:rPr>
          <w:rFonts w:hAnsi="Times New Roman"/>
          <w:noProof/>
          <w:kern w:val="0"/>
          <w:szCs w:val="20"/>
        </w:rPr>
        <w:t>堆芯状态</w:t>
      </w:r>
      <w:r>
        <w:rPr>
          <w:rFonts w:hAnsi="Times New Roman" w:hint="eastAsia"/>
          <w:noProof/>
          <w:kern w:val="0"/>
          <w:szCs w:val="20"/>
        </w:rPr>
        <w:t>2</w:t>
      </w:r>
      <w:r>
        <w:rPr>
          <w:rFonts w:hAnsi="Times New Roman"/>
          <w:noProof/>
          <w:kern w:val="0"/>
          <w:szCs w:val="20"/>
        </w:rPr>
        <w:t>-</w:t>
      </w:r>
      <w:r>
        <w:rPr>
          <w:rFonts w:hAnsi="Times New Roman" w:hint="eastAsia"/>
          <w:noProof/>
          <w:kern w:val="0"/>
          <w:szCs w:val="20"/>
        </w:rPr>
        <w:t>5</w:t>
      </w:r>
      <w:r>
        <w:rPr>
          <w:rFonts w:hAnsi="Times New Roman"/>
          <w:noProof/>
          <w:kern w:val="0"/>
          <w:szCs w:val="20"/>
        </w:rPr>
        <w:t>min，</w:t>
      </w:r>
      <w:r>
        <w:rPr>
          <w:rFonts w:hAnsi="Times New Roman" w:hint="eastAsia"/>
          <w:noProof/>
          <w:kern w:val="0"/>
          <w:szCs w:val="20"/>
        </w:rPr>
        <w:t>记录被测</w:t>
      </w:r>
      <w:r>
        <w:rPr>
          <w:rFonts w:hAnsi="Times New Roman"/>
          <w:noProof/>
          <w:kern w:val="0"/>
          <w:szCs w:val="20"/>
        </w:rPr>
        <w:t>控制棒组</w:t>
      </w:r>
      <w:r>
        <w:rPr>
          <w:rFonts w:hAnsi="Times New Roman" w:hint="eastAsia"/>
          <w:noProof/>
          <w:kern w:val="0"/>
          <w:szCs w:val="20"/>
        </w:rPr>
        <w:t>在</w:t>
      </w:r>
      <w:r>
        <w:rPr>
          <w:rFonts w:hAnsi="Times New Roman"/>
          <w:noProof/>
          <w:kern w:val="0"/>
          <w:szCs w:val="20"/>
        </w:rPr>
        <w:t>堆底</w:t>
      </w:r>
      <w:r>
        <w:rPr>
          <w:rFonts w:hAnsi="Times New Roman" w:hint="eastAsia"/>
          <w:noProof/>
          <w:kern w:val="0"/>
          <w:szCs w:val="20"/>
        </w:rPr>
        <w:t>时源量程</w:t>
      </w:r>
      <w:r>
        <w:rPr>
          <w:rFonts w:hAnsi="Times New Roman"/>
          <w:noProof/>
          <w:kern w:val="0"/>
          <w:szCs w:val="20"/>
        </w:rPr>
        <w:t>计数；</w:t>
      </w:r>
    </w:p>
    <w:p w14:paraId="47D7997F" w14:textId="77777777" w:rsidR="00B67E1C" w:rsidRDefault="00B67E1C" w:rsidP="00B67E1C">
      <w:pPr>
        <w:pStyle w:val="afffffffe"/>
        <w:widowControl/>
        <w:tabs>
          <w:tab w:val="center" w:pos="4201"/>
          <w:tab w:val="right" w:leader="dot" w:pos="9298"/>
        </w:tabs>
        <w:autoSpaceDE w:val="0"/>
        <w:autoSpaceDN w:val="0"/>
        <w:ind w:leftChars="200" w:left="420" w:firstLineChars="0" w:firstLine="0"/>
        <w:rPr>
          <w:rFonts w:hAnsi="Times New Roman"/>
          <w:noProof/>
          <w:kern w:val="0"/>
          <w:szCs w:val="20"/>
        </w:rPr>
      </w:pPr>
      <w:r>
        <w:rPr>
          <w:rFonts w:hAnsi="Times New Roman"/>
          <w:noProof/>
          <w:kern w:val="0"/>
          <w:szCs w:val="20"/>
        </w:rPr>
        <w:t>4</w:t>
      </w:r>
      <w:r>
        <w:rPr>
          <w:rFonts w:hAnsi="Times New Roman" w:hint="eastAsia"/>
          <w:noProof/>
          <w:kern w:val="0"/>
          <w:szCs w:val="20"/>
        </w:rPr>
        <w:t>）以</w:t>
      </w:r>
      <w:r>
        <w:rPr>
          <w:rFonts w:hAnsi="Times New Roman"/>
          <w:noProof/>
          <w:kern w:val="0"/>
          <w:szCs w:val="20"/>
        </w:rPr>
        <w:t>失步矫正方式将被测棒组提升至堆顶；</w:t>
      </w:r>
    </w:p>
    <w:p w14:paraId="35287B2C" w14:textId="77777777" w:rsidR="00B67E1C" w:rsidRPr="00F75AD4" w:rsidRDefault="00B67E1C" w:rsidP="00B67E1C">
      <w:pPr>
        <w:pStyle w:val="afffffffe"/>
        <w:widowControl/>
        <w:tabs>
          <w:tab w:val="center" w:pos="4201"/>
          <w:tab w:val="right" w:leader="dot" w:pos="9298"/>
        </w:tabs>
        <w:autoSpaceDE w:val="0"/>
        <w:autoSpaceDN w:val="0"/>
        <w:ind w:leftChars="200" w:left="420" w:firstLineChars="0" w:firstLine="0"/>
        <w:rPr>
          <w:rFonts w:hAnsi="Times New Roman"/>
          <w:noProof/>
          <w:kern w:val="0"/>
          <w:szCs w:val="20"/>
        </w:rPr>
      </w:pPr>
      <w:r>
        <w:rPr>
          <w:rFonts w:hAnsi="Times New Roman"/>
          <w:noProof/>
          <w:kern w:val="0"/>
          <w:szCs w:val="20"/>
        </w:rPr>
        <w:t>5</w:t>
      </w:r>
      <w:r>
        <w:rPr>
          <w:rFonts w:hAnsi="Times New Roman" w:hint="eastAsia"/>
          <w:noProof/>
          <w:kern w:val="0"/>
          <w:szCs w:val="20"/>
        </w:rPr>
        <w:t>）选择</w:t>
      </w:r>
      <w:r>
        <w:rPr>
          <w:rFonts w:hAnsi="Times New Roman"/>
          <w:noProof/>
          <w:kern w:val="0"/>
          <w:szCs w:val="20"/>
        </w:rPr>
        <w:t>另一个棒组进行测量。</w:t>
      </w:r>
    </w:p>
    <w:p w14:paraId="6D0A1F3F" w14:textId="77777777" w:rsidR="00B67E1C" w:rsidRDefault="00B67E1C" w:rsidP="00DE59C5">
      <w:pPr>
        <w:pStyle w:val="afffffffb"/>
        <w:ind w:firstLine="420"/>
      </w:pPr>
      <w:r>
        <w:rPr>
          <w:rFonts w:hint="eastAsia"/>
        </w:rPr>
        <w:t>测量过程</w:t>
      </w:r>
      <w:r>
        <w:t>示意图如图</w:t>
      </w:r>
      <w:r>
        <w:rPr>
          <w:rFonts w:hint="eastAsia"/>
        </w:rPr>
        <w:t>1：</w:t>
      </w:r>
    </w:p>
    <w:p w14:paraId="385DB30A" w14:textId="6C50CFEC" w:rsidR="00B67E1C" w:rsidRDefault="002E2398" w:rsidP="002B468A">
      <w:pPr>
        <w:pStyle w:val="afffffffb"/>
        <w:ind w:firstLine="420"/>
        <w:jc w:val="center"/>
      </w:pPr>
      <w:r>
        <w:object w:dxaOrig="10095" w:dyaOrig="12556" w14:anchorId="6FF50D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35pt;height:364.75pt" o:ole="">
            <v:imagedata r:id="rId11" o:title=""/>
          </v:shape>
          <o:OLEObject Type="Embed" ProgID="Visio.Drawing.15" ShapeID="_x0000_i1025" DrawAspect="Content" ObjectID="_1723600500" r:id="rId12"/>
        </w:object>
      </w:r>
    </w:p>
    <w:p w14:paraId="7DAA69E9" w14:textId="77777777" w:rsidR="00B67E1C" w:rsidRDefault="00B67E1C" w:rsidP="002B468A">
      <w:pPr>
        <w:pStyle w:val="afffffffb"/>
        <w:ind w:firstLineChars="0" w:firstLine="0"/>
        <w:jc w:val="center"/>
      </w:pPr>
      <w:r>
        <w:rPr>
          <w:rFonts w:hint="eastAsia"/>
        </w:rPr>
        <w:t xml:space="preserve">图1 </w:t>
      </w:r>
      <w:r w:rsidR="00BB48E4">
        <w:rPr>
          <w:rFonts w:hint="eastAsia"/>
        </w:rPr>
        <w:t>次临界控制棒</w:t>
      </w:r>
      <w:r w:rsidR="00BB48E4">
        <w:t>价值测量流程示意</w:t>
      </w:r>
      <w:r w:rsidR="00BB48E4" w:rsidRPr="00AF4E2F">
        <w:rPr>
          <w:rFonts w:hint="eastAsia"/>
        </w:rPr>
        <w:t>图</w:t>
      </w:r>
    </w:p>
    <w:p w14:paraId="0DAE0356" w14:textId="77777777" w:rsidR="00B67E1C" w:rsidRDefault="00BB48E4" w:rsidP="002B468A">
      <w:pPr>
        <w:pStyle w:val="afffffff9"/>
        <w:numPr>
          <w:ilvl w:val="2"/>
          <w:numId w:val="19"/>
        </w:numPr>
        <w:spacing w:before="156" w:after="156"/>
      </w:pPr>
      <w:bookmarkStart w:id="71" w:name="_Toc98000972"/>
      <w:r w:rsidRPr="00BB48E4">
        <w:rPr>
          <w:rFonts w:hint="eastAsia"/>
        </w:rPr>
        <w:lastRenderedPageBreak/>
        <w:t>测量结果处理</w:t>
      </w:r>
      <w:bookmarkEnd w:id="71"/>
    </w:p>
    <w:p w14:paraId="029F12AF" w14:textId="5759F0C0" w:rsidR="005513F0" w:rsidRDefault="005513F0" w:rsidP="002B468A">
      <w:pPr>
        <w:pStyle w:val="afffffffb"/>
        <w:ind w:firstLine="420"/>
      </w:pPr>
      <w:r>
        <w:rPr>
          <w:rFonts w:hint="eastAsia"/>
        </w:rPr>
        <w:t>将控制棒处于基准状态及各目标状态时源量程计数率导出，选取各状态计数率稳定时间</w:t>
      </w:r>
      <w:r w:rsidR="00396242">
        <w:rPr>
          <w:rFonts w:hint="eastAsia"/>
        </w:rPr>
        <w:t>段对计数率数据求期望值，作为测量结果参与计算。</w:t>
      </w:r>
    </w:p>
    <w:p w14:paraId="67C2BF19" w14:textId="100E1C95" w:rsidR="00B67E1C" w:rsidRDefault="00636692" w:rsidP="002B468A">
      <w:pPr>
        <w:pStyle w:val="afffffffb"/>
        <w:ind w:firstLine="420"/>
      </w:pPr>
      <w:r>
        <w:rPr>
          <w:rFonts w:hint="eastAsia"/>
        </w:rPr>
        <w:t>根据测量得到的基准状态源量程计数率和待测棒组目标状态的源量程计数率，以及</w:t>
      </w:r>
      <w:r w:rsidR="00D6219C">
        <w:rPr>
          <w:rFonts w:hint="eastAsia"/>
        </w:rPr>
        <w:t>事先</w:t>
      </w:r>
      <w:r>
        <w:rPr>
          <w:rFonts w:hint="eastAsia"/>
        </w:rPr>
        <w:t>准备的次临界修正因子和基准状态次临界度，经以下公式处理得到待测棒组的控制棒积分价值。</w:t>
      </w:r>
    </w:p>
    <w:p w14:paraId="6F47B28F" w14:textId="77777777" w:rsidR="00636692" w:rsidRDefault="00636692" w:rsidP="002B468A">
      <w:pPr>
        <w:pStyle w:val="afffffffb"/>
        <w:ind w:firstLine="420"/>
      </w:pPr>
    </w:p>
    <w:bookmarkEnd w:id="24"/>
    <w:bookmarkEnd w:id="70"/>
    <w:p w14:paraId="47965510" w14:textId="77777777" w:rsidR="007B1DF0" w:rsidRPr="007B1DF0" w:rsidRDefault="00000000" w:rsidP="007B1DF0">
      <w:pPr>
        <w:widowControl/>
        <w:jc w:val="left"/>
        <w:rPr>
          <w:rFonts w:hAnsi="Times New Roman"/>
          <w:noProof/>
          <w:kern w:val="0"/>
          <w:szCs w:val="20"/>
          <w:lang w:val="en-GB"/>
        </w:rPr>
      </w:pPr>
      <m:oMathPara>
        <m:oMath>
          <m:sSub>
            <m:sSubPr>
              <m:ctrlPr>
                <w:rPr>
                  <w:rFonts w:ascii="Cambria Math" w:eastAsia="Cambria Math" w:hAnsi="Cambria Math" w:cs="Cambria Math"/>
                  <w:i/>
                  <w:noProof/>
                  <w:kern w:val="0"/>
                  <w:szCs w:val="20"/>
                  <w:lang w:val="en-GB"/>
                </w:rPr>
              </m:ctrlPr>
            </m:sSubPr>
            <m:e>
              <m:r>
                <w:rPr>
                  <w:rFonts w:ascii="Cambria Math" w:eastAsiaTheme="minorEastAsia" w:hAnsi="Cambria Math" w:cs="Cambria Math" w:hint="eastAsia"/>
                  <w:noProof/>
                  <w:kern w:val="0"/>
                  <w:szCs w:val="20"/>
                  <w:lang w:val="en-GB"/>
                </w:rPr>
                <m:t>ρ</m:t>
              </m:r>
            </m:e>
            <m:sub>
              <m:r>
                <w:rPr>
                  <w:rFonts w:ascii="Cambria Math" w:eastAsiaTheme="minorEastAsia" w:hAnsi="Cambria Math" w:cs="Cambria Math" w:hint="eastAsia"/>
                  <w:noProof/>
                  <w:kern w:val="0"/>
                  <w:szCs w:val="20"/>
                  <w:lang w:val="en-GB"/>
                </w:rPr>
                <m:t>target</m:t>
              </m:r>
            </m:sub>
          </m:sSub>
          <m:r>
            <m:rPr>
              <m:sty m:val="p"/>
            </m:rPr>
            <w:rPr>
              <w:rFonts w:ascii="Cambria Math" w:eastAsia="Cambria Math" w:hAnsi="Cambria Math" w:cs="Cambria Math"/>
              <w:noProof/>
              <w:kern w:val="0"/>
              <w:szCs w:val="20"/>
              <w:lang w:val="en-GB"/>
            </w:rPr>
            <m:t>=</m:t>
          </m:r>
          <m:sSub>
            <m:sSubPr>
              <m:ctrlPr>
                <w:rPr>
                  <w:rFonts w:ascii="Cambria Math" w:eastAsia="Cambria Math" w:hAnsi="Cambria Math" w:cs="Cambria Math"/>
                  <w:noProof/>
                  <w:kern w:val="0"/>
                  <w:szCs w:val="20"/>
                  <w:lang w:val="en-GB"/>
                </w:rPr>
              </m:ctrlPr>
            </m:sSubPr>
            <m:e>
              <m:r>
                <w:rPr>
                  <w:rFonts w:ascii="Cambria Math" w:eastAsia="Cambria Math" w:hAnsi="Cambria Math" w:cs="Cambria Math"/>
                  <w:noProof/>
                  <w:kern w:val="0"/>
                  <w:szCs w:val="20"/>
                  <w:lang w:val="en-GB"/>
                </w:rPr>
                <m:t>C</m:t>
              </m:r>
            </m:e>
            <m:sub>
              <m:r>
                <w:rPr>
                  <w:rFonts w:ascii="Cambria Math" w:eastAsia="Cambria Math" w:hAnsi="Cambria Math" w:cs="Cambria Math"/>
                  <w:noProof/>
                  <w:kern w:val="0"/>
                  <w:szCs w:val="20"/>
                  <w:lang w:val="en-GB"/>
                </w:rPr>
                <m:t>sub</m:t>
              </m:r>
            </m:sub>
          </m:sSub>
          <m:r>
            <w:rPr>
              <w:rFonts w:ascii="Cambria Math" w:eastAsia="Cambria Math" w:hAnsi="Cambria Math" w:cs="Cambria Math"/>
              <w:noProof/>
              <w:kern w:val="0"/>
              <w:szCs w:val="20"/>
              <w:lang w:val="en-GB"/>
            </w:rPr>
            <m:t>×</m:t>
          </m:r>
          <m:f>
            <m:fPr>
              <m:ctrlPr>
                <w:rPr>
                  <w:rFonts w:ascii="Cambria Math" w:eastAsia="Cambria Math" w:hAnsi="Cambria Math"/>
                  <w:noProof/>
                  <w:kern w:val="0"/>
                  <w:szCs w:val="20"/>
                  <w:lang w:val="en-GB"/>
                </w:rPr>
              </m:ctrlPr>
            </m:fPr>
            <m:num>
              <m:sSub>
                <m:sSubPr>
                  <m:ctrlPr>
                    <w:rPr>
                      <w:rFonts w:ascii="Cambria Math" w:eastAsia="Cambria Math" w:hAnsi="Cambria Math" w:cs="Cambria Math"/>
                      <w:noProof/>
                      <w:kern w:val="0"/>
                      <w:szCs w:val="20"/>
                      <w:lang w:val="en-GB"/>
                    </w:rPr>
                  </m:ctrlPr>
                </m:sSubPr>
                <m:e>
                  <m:r>
                    <w:rPr>
                      <w:rFonts w:ascii="Cambria Math" w:eastAsiaTheme="minorEastAsia" w:hAnsi="Cambria Math" w:cs="Cambria Math" w:hint="eastAsia"/>
                      <w:noProof/>
                      <w:kern w:val="0"/>
                      <w:szCs w:val="20"/>
                      <w:lang w:val="en-GB"/>
                    </w:rPr>
                    <m:t>M</m:t>
                  </m:r>
                </m:e>
                <m:sub>
                  <m:r>
                    <w:rPr>
                      <w:rFonts w:ascii="Cambria Math" w:eastAsiaTheme="minorEastAsia" w:hAnsi="Cambria Math" w:cs="Cambria Math" w:hint="eastAsia"/>
                      <w:noProof/>
                      <w:kern w:val="0"/>
                      <w:szCs w:val="20"/>
                      <w:lang w:val="en-GB"/>
                    </w:rPr>
                    <m:t>ref</m:t>
                  </m:r>
                </m:sub>
              </m:sSub>
            </m:num>
            <m:den>
              <m:sSub>
                <m:sSubPr>
                  <m:ctrlPr>
                    <w:rPr>
                      <w:rFonts w:ascii="Cambria Math" w:eastAsia="Cambria Math" w:hAnsi="Cambria Math" w:cs="Cambria Math"/>
                      <w:noProof/>
                      <w:kern w:val="0"/>
                      <w:szCs w:val="20"/>
                      <w:lang w:val="en-GB"/>
                    </w:rPr>
                  </m:ctrlPr>
                </m:sSubPr>
                <m:e>
                  <m:r>
                    <w:rPr>
                      <w:rFonts w:ascii="Cambria Math" w:eastAsiaTheme="minorEastAsia" w:hAnsi="Cambria Math" w:cs="Cambria Math" w:hint="eastAsia"/>
                      <w:noProof/>
                      <w:kern w:val="0"/>
                      <w:szCs w:val="20"/>
                      <w:lang w:val="en-GB"/>
                    </w:rPr>
                    <m:t>M</m:t>
                  </m:r>
                </m:e>
                <m:sub>
                  <m:r>
                    <w:rPr>
                      <w:rFonts w:ascii="Cambria Math" w:eastAsia="Cambria Math" w:hAnsi="Cambria Math" w:cs="Cambria Math"/>
                      <w:noProof/>
                      <w:kern w:val="0"/>
                      <w:szCs w:val="20"/>
                      <w:lang w:val="en-GB"/>
                    </w:rPr>
                    <m:t>target</m:t>
                  </m:r>
                </m:sub>
              </m:sSub>
            </m:den>
          </m:f>
          <m:r>
            <w:rPr>
              <w:rFonts w:ascii="Cambria Math" w:eastAsia="Cambria Math" w:hAnsi="Cambria Math"/>
              <w:noProof/>
              <w:kern w:val="0"/>
              <w:szCs w:val="20"/>
              <w:lang w:val="en-GB"/>
            </w:rPr>
            <m:t>×</m:t>
          </m:r>
          <m:sSub>
            <m:sSubPr>
              <m:ctrlPr>
                <w:rPr>
                  <w:rFonts w:ascii="Cambria Math" w:eastAsia="Cambria Math" w:hAnsi="Cambria Math"/>
                  <w:i/>
                  <w:noProof/>
                  <w:kern w:val="0"/>
                  <w:szCs w:val="20"/>
                  <w:lang w:val="en-GB"/>
                </w:rPr>
              </m:ctrlPr>
            </m:sSubPr>
            <m:e>
              <m:r>
                <w:rPr>
                  <w:rFonts w:ascii="Cambria Math" w:eastAsiaTheme="minorEastAsia" w:hAnsi="Cambria Math" w:hint="eastAsia"/>
                  <w:noProof/>
                  <w:kern w:val="0"/>
                  <w:szCs w:val="20"/>
                  <w:lang w:val="en-GB"/>
                </w:rPr>
                <m:t>ρ</m:t>
              </m:r>
            </m:e>
            <m:sub>
              <m:r>
                <w:rPr>
                  <w:rFonts w:ascii="Cambria Math" w:eastAsiaTheme="minorEastAsia" w:hAnsi="Cambria Math" w:hint="eastAsia"/>
                  <w:noProof/>
                  <w:kern w:val="0"/>
                  <w:szCs w:val="20"/>
                  <w:lang w:val="en-GB"/>
                </w:rPr>
                <m:t>ref</m:t>
              </m:r>
            </m:sub>
          </m:sSub>
        </m:oMath>
      </m:oMathPara>
    </w:p>
    <w:p w14:paraId="76934711" w14:textId="3BC242AD" w:rsidR="007B1DF0" w:rsidRPr="007B1DF0" w:rsidRDefault="00000000" w:rsidP="007B1DF0">
      <w:pPr>
        <w:widowControl/>
        <w:jc w:val="left"/>
        <w:rPr>
          <w:rFonts w:hAnsi="Times New Roman"/>
          <w:noProof/>
          <w:kern w:val="0"/>
          <w:szCs w:val="20"/>
          <w:lang w:val="en-GB"/>
        </w:rPr>
      </w:pPr>
      <m:oMathPara>
        <m:oMath>
          <m:sSub>
            <m:sSubPr>
              <m:ctrlPr>
                <w:rPr>
                  <w:rFonts w:ascii="Cambria Math" w:eastAsia="Cambria Math" w:hAnsi="Cambria Math" w:cs="Cambria Math"/>
                  <w:i/>
                  <w:noProof/>
                  <w:kern w:val="0"/>
                  <w:szCs w:val="20"/>
                  <w:lang w:val="en-GB"/>
                </w:rPr>
              </m:ctrlPr>
            </m:sSubPr>
            <m:e>
              <m:r>
                <w:rPr>
                  <w:rFonts w:ascii="Cambria Math" w:eastAsiaTheme="minorEastAsia" w:hAnsi="Cambria Math" w:cs="Cambria Math" w:hint="eastAsia"/>
                  <w:noProof/>
                  <w:kern w:val="0"/>
                  <w:szCs w:val="20"/>
                  <w:lang w:val="en-GB"/>
                </w:rPr>
                <m:t>ρ</m:t>
              </m:r>
            </m:e>
            <m:sub>
              <m:r>
                <w:rPr>
                  <w:rFonts w:ascii="Cambria Math" w:hAnsi="Cambria Math" w:cs="宋体" w:hint="eastAsia"/>
                  <w:noProof/>
                  <w:kern w:val="0"/>
                  <w:szCs w:val="20"/>
                  <w:lang w:val="en-GB"/>
                </w:rPr>
                <m:t>rod</m:t>
              </m:r>
            </m:sub>
          </m:sSub>
          <m:r>
            <m:rPr>
              <m:sty m:val="p"/>
            </m:rPr>
            <w:rPr>
              <w:rFonts w:ascii="Cambria Math" w:eastAsia="Cambria Math" w:hAnsi="Cambria Math" w:cs="Cambria Math"/>
              <w:noProof/>
              <w:kern w:val="0"/>
              <w:szCs w:val="20"/>
              <w:lang w:val="en-GB"/>
            </w:rPr>
            <m:t>=</m:t>
          </m:r>
          <m:r>
            <m:rPr>
              <m:sty m:val="p"/>
            </m:rPr>
            <w:rPr>
              <w:rFonts w:ascii="Cambria Math" w:eastAsiaTheme="minorEastAsia" w:hAnsi="Cambria Math" w:cs="Cambria Math" w:hint="eastAsia"/>
              <w:noProof/>
              <w:kern w:val="0"/>
              <w:szCs w:val="20"/>
              <w:lang w:val="en-GB"/>
            </w:rPr>
            <m:t>|</m:t>
          </m:r>
          <m:sSub>
            <m:sSubPr>
              <m:ctrlPr>
                <w:rPr>
                  <w:rFonts w:ascii="Cambria Math" w:eastAsia="Cambria Math" w:hAnsi="Cambria Math" w:cs="Cambria Math"/>
                  <w:i/>
                  <w:noProof/>
                  <w:kern w:val="0"/>
                  <w:szCs w:val="20"/>
                  <w:lang w:val="en-GB"/>
                </w:rPr>
              </m:ctrlPr>
            </m:sSubPr>
            <m:e>
              <m:r>
                <w:rPr>
                  <w:rFonts w:ascii="Cambria Math" w:eastAsiaTheme="minorEastAsia" w:hAnsi="Cambria Math" w:cs="Cambria Math" w:hint="eastAsia"/>
                  <w:noProof/>
                  <w:kern w:val="0"/>
                  <w:szCs w:val="20"/>
                  <w:lang w:val="en-GB"/>
                </w:rPr>
                <m:t>ρ</m:t>
              </m:r>
            </m:e>
            <m:sub>
              <m:r>
                <w:rPr>
                  <w:rFonts w:ascii="Cambria Math" w:eastAsiaTheme="minorEastAsia" w:hAnsi="Cambria Math" w:cs="Cambria Math" w:hint="eastAsia"/>
                  <w:noProof/>
                  <w:kern w:val="0"/>
                  <w:szCs w:val="20"/>
                  <w:lang w:val="en-GB"/>
                </w:rPr>
                <m:t>target</m:t>
              </m:r>
            </m:sub>
          </m:sSub>
          <m:r>
            <w:rPr>
              <w:rFonts w:ascii="微软雅黑" w:eastAsia="微软雅黑" w:hAnsi="微软雅黑" w:cs="微软雅黑" w:hint="eastAsia"/>
              <w:noProof/>
              <w:kern w:val="0"/>
              <w:szCs w:val="20"/>
              <w:lang w:val="en-GB"/>
            </w:rPr>
            <m:t>-</m:t>
          </m:r>
          <m:sSub>
            <m:sSubPr>
              <m:ctrlPr>
                <w:rPr>
                  <w:rFonts w:ascii="Cambria Math" w:eastAsia="Cambria Math" w:hAnsi="Cambria Math"/>
                  <w:i/>
                  <w:noProof/>
                  <w:kern w:val="0"/>
                  <w:szCs w:val="20"/>
                  <w:lang w:val="en-GB"/>
                </w:rPr>
              </m:ctrlPr>
            </m:sSubPr>
            <m:e>
              <m:r>
                <w:rPr>
                  <w:rFonts w:ascii="Cambria Math" w:eastAsiaTheme="minorEastAsia" w:hAnsi="Cambria Math" w:hint="eastAsia"/>
                  <w:noProof/>
                  <w:kern w:val="0"/>
                  <w:szCs w:val="20"/>
                  <w:lang w:val="en-GB"/>
                </w:rPr>
                <m:t>ρ</m:t>
              </m:r>
            </m:e>
            <m:sub>
              <m:r>
                <w:rPr>
                  <w:rFonts w:ascii="Cambria Math" w:eastAsiaTheme="minorEastAsia" w:hAnsi="Cambria Math" w:hint="eastAsia"/>
                  <w:noProof/>
                  <w:kern w:val="0"/>
                  <w:szCs w:val="20"/>
                  <w:lang w:val="en-GB"/>
                </w:rPr>
                <m:t>ref</m:t>
              </m:r>
            </m:sub>
          </m:sSub>
          <m:r>
            <w:rPr>
              <w:rFonts w:ascii="Cambria Math" w:eastAsiaTheme="minorEastAsia" w:hAnsi="Cambria Math" w:hint="eastAsia"/>
              <w:noProof/>
              <w:kern w:val="0"/>
              <w:szCs w:val="20"/>
              <w:lang w:val="en-GB"/>
            </w:rPr>
            <m:t>|</m:t>
          </m:r>
        </m:oMath>
      </m:oMathPara>
    </w:p>
    <w:p w14:paraId="0869D13E" w14:textId="77777777" w:rsidR="007B1DF0" w:rsidRDefault="007B1DF0" w:rsidP="007B1DF0">
      <w:pPr>
        <w:widowControl/>
        <w:jc w:val="left"/>
        <w:rPr>
          <w:rFonts w:hAnsi="Times New Roman"/>
          <w:noProof/>
          <w:kern w:val="0"/>
          <w:szCs w:val="20"/>
          <w:lang w:val="en-GB"/>
        </w:rPr>
      </w:pPr>
    </w:p>
    <w:p w14:paraId="352A1F83" w14:textId="69538387" w:rsidR="007B1DF0" w:rsidRPr="005B50E8" w:rsidRDefault="007B1DF0" w:rsidP="007B1DF0">
      <w:pPr>
        <w:widowControl/>
        <w:jc w:val="left"/>
        <w:rPr>
          <w:rFonts w:eastAsiaTheme="minorEastAsia" w:hAnsi="Times New Roman"/>
          <w:noProof/>
          <w:kern w:val="0"/>
          <w:szCs w:val="20"/>
          <w:lang w:val="en-GB"/>
        </w:rPr>
        <w:sectPr w:rsidR="007B1DF0" w:rsidRPr="005B50E8">
          <w:pgSz w:w="11906" w:h="16838"/>
          <w:pgMar w:top="2410" w:right="1134" w:bottom="1134" w:left="1134" w:header="1418" w:footer="1134" w:gutter="284"/>
          <w:pgNumType w:start="1"/>
          <w:cols w:space="720"/>
          <w:formProt w:val="0"/>
          <w:docGrid w:type="lines" w:linePitch="312"/>
        </w:sectPr>
      </w:pPr>
      <w:r>
        <w:rPr>
          <w:rFonts w:hAnsi="Times New Roman" w:hint="eastAsia"/>
          <w:noProof/>
          <w:kern w:val="0"/>
          <w:szCs w:val="20"/>
          <w:lang w:val="en-GB"/>
        </w:rPr>
        <w:t>式中：</w:t>
      </w:r>
      <m:oMath>
        <m:sSub>
          <m:sSubPr>
            <m:ctrlPr>
              <w:rPr>
                <w:rFonts w:ascii="Cambria Math" w:eastAsia="Cambria Math" w:hAnsi="Cambria Math"/>
                <w:i/>
                <w:noProof/>
                <w:kern w:val="0"/>
                <w:szCs w:val="20"/>
                <w:lang w:val="en-GB"/>
              </w:rPr>
            </m:ctrlPr>
          </m:sSubPr>
          <m:e>
            <m:r>
              <w:rPr>
                <w:rFonts w:ascii="Cambria Math" w:eastAsiaTheme="minorEastAsia" w:hAnsi="Cambria Math" w:hint="eastAsia"/>
                <w:noProof/>
                <w:kern w:val="0"/>
                <w:szCs w:val="20"/>
                <w:lang w:val="en-GB"/>
              </w:rPr>
              <m:t>ρ</m:t>
            </m:r>
          </m:e>
          <m:sub>
            <m:r>
              <w:rPr>
                <w:rFonts w:ascii="Cambria Math" w:eastAsiaTheme="minorEastAsia" w:hAnsi="Cambria Math" w:hint="eastAsia"/>
                <w:noProof/>
                <w:kern w:val="0"/>
                <w:szCs w:val="20"/>
                <w:lang w:val="en-GB"/>
              </w:rPr>
              <m:t>ref</m:t>
            </m:r>
          </m:sub>
        </m:sSub>
      </m:oMath>
      <w:r>
        <w:rPr>
          <w:rFonts w:hAnsi="Times New Roman" w:hint="eastAsia"/>
          <w:noProof/>
          <w:kern w:val="0"/>
          <w:szCs w:val="20"/>
          <w:lang w:val="en-GB"/>
        </w:rPr>
        <w:t>为基准状态</w:t>
      </w:r>
      <w:r w:rsidR="005B50E8">
        <w:rPr>
          <w:rFonts w:hAnsi="Times New Roman" w:hint="eastAsia"/>
          <w:noProof/>
          <w:kern w:val="0"/>
          <w:szCs w:val="20"/>
          <w:lang w:val="en-GB"/>
        </w:rPr>
        <w:t>堆芯</w:t>
      </w:r>
      <w:r>
        <w:rPr>
          <w:rFonts w:hAnsi="Times New Roman" w:hint="eastAsia"/>
          <w:noProof/>
          <w:kern w:val="0"/>
          <w:szCs w:val="20"/>
          <w:lang w:val="en-GB"/>
        </w:rPr>
        <w:t>次临界度，</w:t>
      </w:r>
      <m:oMath>
        <m:sSub>
          <m:sSubPr>
            <m:ctrlPr>
              <w:rPr>
                <w:rFonts w:ascii="Cambria Math" w:eastAsia="Cambria Math" w:hAnsi="Cambria Math" w:cs="Cambria Math"/>
                <w:noProof/>
                <w:kern w:val="0"/>
                <w:szCs w:val="20"/>
                <w:lang w:val="en-GB"/>
              </w:rPr>
            </m:ctrlPr>
          </m:sSubPr>
          <m:e>
            <m:r>
              <w:rPr>
                <w:rFonts w:ascii="Cambria Math" w:eastAsiaTheme="minorEastAsia" w:hAnsi="Cambria Math" w:cs="Cambria Math" w:hint="eastAsia"/>
                <w:noProof/>
                <w:kern w:val="0"/>
                <w:szCs w:val="20"/>
                <w:lang w:val="en-GB"/>
              </w:rPr>
              <m:t>M</m:t>
            </m:r>
          </m:e>
          <m:sub>
            <m:r>
              <w:rPr>
                <w:rFonts w:ascii="Cambria Math" w:eastAsiaTheme="minorEastAsia" w:hAnsi="Cambria Math" w:cs="Cambria Math" w:hint="eastAsia"/>
                <w:noProof/>
                <w:kern w:val="0"/>
                <w:szCs w:val="20"/>
                <w:lang w:val="en-GB"/>
              </w:rPr>
              <m:t>ref</m:t>
            </m:r>
          </m:sub>
        </m:sSub>
      </m:oMath>
      <w:r w:rsidR="005B50E8">
        <w:rPr>
          <w:rFonts w:hAnsi="Times New Roman" w:hint="eastAsia"/>
          <w:noProof/>
          <w:kern w:val="0"/>
          <w:szCs w:val="20"/>
          <w:lang w:val="en-GB"/>
        </w:rPr>
        <w:t>为基准状态源量程计数率，</w:t>
      </w:r>
      <m:oMath>
        <m:sSub>
          <m:sSubPr>
            <m:ctrlPr>
              <w:rPr>
                <w:rFonts w:ascii="Cambria Math" w:eastAsia="Cambria Math" w:hAnsi="Cambria Math" w:cs="Cambria Math"/>
                <w:noProof/>
                <w:kern w:val="0"/>
                <w:szCs w:val="20"/>
                <w:lang w:val="en-GB"/>
              </w:rPr>
            </m:ctrlPr>
          </m:sSubPr>
          <m:e>
            <m:r>
              <w:rPr>
                <w:rFonts w:ascii="Cambria Math" w:eastAsiaTheme="minorEastAsia" w:hAnsi="Cambria Math" w:cs="Cambria Math" w:hint="eastAsia"/>
                <w:noProof/>
                <w:kern w:val="0"/>
                <w:szCs w:val="20"/>
                <w:lang w:val="en-GB"/>
              </w:rPr>
              <m:t>M</m:t>
            </m:r>
          </m:e>
          <m:sub>
            <m:r>
              <w:rPr>
                <w:rFonts w:ascii="Cambria Math" w:eastAsia="Cambria Math" w:hAnsi="Cambria Math" w:cs="Cambria Math"/>
                <w:noProof/>
                <w:kern w:val="0"/>
                <w:szCs w:val="20"/>
                <w:lang w:val="en-GB"/>
              </w:rPr>
              <m:t>target</m:t>
            </m:r>
          </m:sub>
        </m:sSub>
      </m:oMath>
      <w:r w:rsidR="005B50E8">
        <w:rPr>
          <w:rFonts w:hAnsi="Times New Roman" w:hint="eastAsia"/>
          <w:noProof/>
          <w:kern w:val="0"/>
          <w:szCs w:val="20"/>
          <w:lang w:val="en-GB"/>
        </w:rPr>
        <w:t>为棒组处于目标状态时源量程计数率,</w:t>
      </w:r>
      <w:r w:rsidR="005B50E8" w:rsidRPr="005B50E8">
        <w:rPr>
          <w:rFonts w:ascii="Cambria Math" w:eastAsia="Cambria Math" w:hAnsi="Cambria Math" w:cs="Cambria Math"/>
          <w:noProof/>
          <w:kern w:val="0"/>
          <w:szCs w:val="20"/>
          <w:lang w:val="en-GB"/>
        </w:rPr>
        <w:t xml:space="preserve"> </w:t>
      </w:r>
      <m:oMath>
        <m:sSub>
          <m:sSubPr>
            <m:ctrlPr>
              <w:rPr>
                <w:rFonts w:ascii="Cambria Math" w:eastAsia="Cambria Math" w:hAnsi="Cambria Math" w:cs="Cambria Math"/>
                <w:noProof/>
                <w:kern w:val="0"/>
                <w:szCs w:val="20"/>
                <w:lang w:val="en-GB"/>
              </w:rPr>
            </m:ctrlPr>
          </m:sSubPr>
          <m:e>
            <m:r>
              <w:rPr>
                <w:rFonts w:ascii="Cambria Math" w:eastAsia="Cambria Math" w:hAnsi="Cambria Math" w:cs="Cambria Math"/>
                <w:noProof/>
                <w:kern w:val="0"/>
                <w:szCs w:val="20"/>
                <w:lang w:val="en-GB"/>
              </w:rPr>
              <m:t>C</m:t>
            </m:r>
          </m:e>
          <m:sub>
            <m:r>
              <w:rPr>
                <w:rFonts w:ascii="Cambria Math" w:eastAsia="Cambria Math" w:hAnsi="Cambria Math" w:cs="Cambria Math"/>
                <w:noProof/>
                <w:kern w:val="0"/>
                <w:szCs w:val="20"/>
                <w:lang w:val="en-GB"/>
              </w:rPr>
              <m:t>sub</m:t>
            </m:r>
          </m:sub>
        </m:sSub>
      </m:oMath>
      <w:r w:rsidR="005B50E8">
        <w:rPr>
          <w:rFonts w:ascii="Cambria Math" w:eastAsiaTheme="minorEastAsia" w:hAnsi="Cambria Math" w:cs="Cambria Math" w:hint="eastAsia"/>
          <w:noProof/>
          <w:kern w:val="0"/>
          <w:szCs w:val="20"/>
          <w:lang w:val="en-GB"/>
        </w:rPr>
        <w:t>为测量棒组的次临界修正因子，</w:t>
      </w:r>
      <m:oMath>
        <m:sSub>
          <m:sSubPr>
            <m:ctrlPr>
              <w:rPr>
                <w:rFonts w:ascii="Cambria Math" w:eastAsia="Cambria Math" w:hAnsi="Cambria Math" w:cs="Cambria Math"/>
                <w:i/>
                <w:noProof/>
                <w:kern w:val="0"/>
                <w:szCs w:val="20"/>
                <w:lang w:val="en-GB"/>
              </w:rPr>
            </m:ctrlPr>
          </m:sSubPr>
          <m:e>
            <m:r>
              <w:rPr>
                <w:rFonts w:ascii="Cambria Math" w:eastAsiaTheme="minorEastAsia" w:hAnsi="Cambria Math" w:cs="Cambria Math" w:hint="eastAsia"/>
                <w:noProof/>
                <w:kern w:val="0"/>
                <w:szCs w:val="20"/>
                <w:lang w:val="en-GB"/>
              </w:rPr>
              <m:t>ρ</m:t>
            </m:r>
          </m:e>
          <m:sub>
            <m:r>
              <w:rPr>
                <w:rFonts w:ascii="Cambria Math" w:eastAsiaTheme="minorEastAsia" w:hAnsi="Cambria Math" w:cs="Cambria Math" w:hint="eastAsia"/>
                <w:noProof/>
                <w:kern w:val="0"/>
                <w:szCs w:val="20"/>
                <w:lang w:val="en-GB"/>
              </w:rPr>
              <m:t>target</m:t>
            </m:r>
          </m:sub>
        </m:sSub>
      </m:oMath>
      <w:r w:rsidR="005B50E8">
        <w:rPr>
          <w:rFonts w:ascii="Cambria Math" w:eastAsiaTheme="minorEastAsia" w:hAnsi="Cambria Math" w:cs="Cambria Math" w:hint="eastAsia"/>
          <w:noProof/>
          <w:kern w:val="0"/>
          <w:szCs w:val="20"/>
          <w:lang w:val="en-GB"/>
        </w:rPr>
        <w:t>为</w:t>
      </w:r>
      <w:r w:rsidR="005B50E8">
        <w:rPr>
          <w:rFonts w:hAnsi="Times New Roman" w:hint="eastAsia"/>
          <w:noProof/>
          <w:kern w:val="0"/>
          <w:szCs w:val="20"/>
          <w:lang w:val="en-GB"/>
        </w:rPr>
        <w:t>棒组处于目标状态时的堆芯次临界度，</w:t>
      </w:r>
      <m:oMath>
        <m:sSub>
          <m:sSubPr>
            <m:ctrlPr>
              <w:rPr>
                <w:rFonts w:ascii="Cambria Math" w:eastAsia="Cambria Math" w:hAnsi="Cambria Math" w:cs="Cambria Math"/>
                <w:i/>
                <w:noProof/>
                <w:kern w:val="0"/>
                <w:szCs w:val="20"/>
                <w:lang w:val="en-GB"/>
              </w:rPr>
            </m:ctrlPr>
          </m:sSubPr>
          <m:e>
            <m:r>
              <w:rPr>
                <w:rFonts w:ascii="Cambria Math" w:eastAsiaTheme="minorEastAsia" w:hAnsi="Cambria Math" w:cs="Cambria Math" w:hint="eastAsia"/>
                <w:noProof/>
                <w:kern w:val="0"/>
                <w:szCs w:val="20"/>
                <w:lang w:val="en-GB"/>
              </w:rPr>
              <m:t>ρ</m:t>
            </m:r>
          </m:e>
          <m:sub>
            <m:r>
              <w:rPr>
                <w:rFonts w:ascii="Cambria Math" w:hAnsi="Cambria Math" w:cs="宋体"/>
                <w:noProof/>
                <w:kern w:val="0"/>
                <w:szCs w:val="20"/>
                <w:lang w:val="en-GB"/>
              </w:rPr>
              <m:t>rod</m:t>
            </m:r>
          </m:sub>
        </m:sSub>
      </m:oMath>
      <w:r w:rsidR="005B50E8">
        <w:rPr>
          <w:rFonts w:hAnsi="Times New Roman" w:hint="eastAsia"/>
          <w:noProof/>
          <w:kern w:val="0"/>
          <w:szCs w:val="20"/>
          <w:lang w:val="en-GB"/>
        </w:rPr>
        <w:t>为待测控制棒组价值。</w:t>
      </w:r>
    </w:p>
    <w:p w14:paraId="2C07C0FA" w14:textId="77777777" w:rsidR="002B468A" w:rsidRDefault="002B468A" w:rsidP="002B468A">
      <w:pPr>
        <w:pStyle w:val="afffffffc"/>
        <w:spacing w:before="124" w:after="156"/>
        <w:rPr>
          <w:lang w:val="en-GB"/>
        </w:rPr>
      </w:pPr>
      <w:bookmarkStart w:id="72" w:name="_Toc86070294"/>
      <w:bookmarkStart w:id="73" w:name="_Toc98000973"/>
      <w:bookmarkStart w:id="74" w:name="BookMark6"/>
      <w:r>
        <w:rPr>
          <w:rFonts w:hint="eastAsia"/>
          <w:spacing w:val="105"/>
          <w:lang w:val="en-GB"/>
        </w:rPr>
        <w:lastRenderedPageBreak/>
        <w:t>参考文</w:t>
      </w:r>
      <w:r>
        <w:rPr>
          <w:rFonts w:hint="eastAsia"/>
          <w:lang w:val="en-GB"/>
        </w:rPr>
        <w:t>献</w:t>
      </w:r>
      <w:bookmarkEnd w:id="72"/>
      <w:bookmarkEnd w:id="73"/>
    </w:p>
    <w:p w14:paraId="40830F3C" w14:textId="77777777" w:rsidR="00BB48E4" w:rsidRPr="00BB48E4" w:rsidRDefault="00BB48E4" w:rsidP="00BB48E4">
      <w:pPr>
        <w:pStyle w:val="afffffffb"/>
        <w:ind w:firstLine="420"/>
        <w:rPr>
          <w:lang w:val="en-GB"/>
        </w:rPr>
      </w:pPr>
      <w:r w:rsidRPr="00BB48E4">
        <w:rPr>
          <w:lang w:val="en-GB"/>
        </w:rPr>
        <w:t>[1]</w:t>
      </w:r>
      <w:r w:rsidRPr="00BB48E4">
        <w:rPr>
          <w:lang w:val="en-GB"/>
        </w:rPr>
        <w:tab/>
        <w:t>HAF103核动力电厂运行安全规定</w:t>
      </w:r>
    </w:p>
    <w:p w14:paraId="7EEC5785" w14:textId="77777777" w:rsidR="00BB48E4" w:rsidRDefault="00BB48E4" w:rsidP="00BB48E4">
      <w:pPr>
        <w:pStyle w:val="afffffffb"/>
        <w:ind w:firstLine="420"/>
        <w:rPr>
          <w:lang w:val="en-GB"/>
        </w:rPr>
      </w:pPr>
      <w:r w:rsidRPr="00BB48E4">
        <w:rPr>
          <w:lang w:val="en-GB"/>
        </w:rPr>
        <w:t>[2] HAD103/03核电厂堆芯和燃料管理</w:t>
      </w:r>
    </w:p>
    <w:p w14:paraId="4BE68AA4" w14:textId="77777777" w:rsidR="002B468A" w:rsidRDefault="002B468A" w:rsidP="002B468A">
      <w:pPr>
        <w:pStyle w:val="afffffffb"/>
        <w:ind w:firstLine="420"/>
        <w:rPr>
          <w:lang w:val="en-GB"/>
        </w:rPr>
      </w:pPr>
    </w:p>
    <w:p w14:paraId="6661A332" w14:textId="77777777" w:rsidR="002B468A" w:rsidRDefault="002B468A" w:rsidP="002B468A">
      <w:pPr>
        <w:pStyle w:val="afffffffb"/>
        <w:ind w:firstLine="420"/>
        <w:rPr>
          <w:lang w:val="en-GB"/>
        </w:rPr>
      </w:pPr>
    </w:p>
    <w:bookmarkEnd w:id="74"/>
    <w:p w14:paraId="4ABEAB67" w14:textId="77777777" w:rsidR="002B468A" w:rsidRDefault="002B468A" w:rsidP="002B468A">
      <w:pPr>
        <w:pStyle w:val="afffffffb"/>
        <w:ind w:firstLine="420"/>
        <w:rPr>
          <w:lang w:val="en-GB"/>
        </w:rPr>
      </w:pPr>
    </w:p>
    <w:sectPr w:rsidR="002B468A" w:rsidSect="002B468A">
      <w:headerReference w:type="default" r:id="rId13"/>
      <w:footerReference w:type="default" r:id="rId14"/>
      <w:pgSz w:w="11906" w:h="16838"/>
      <w:pgMar w:top="567" w:right="1134" w:bottom="1134" w:left="1417" w:header="1418" w:footer="1134" w:gutter="0"/>
      <w:pgNumType w:fmt="upperRoman" w:start="1"/>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1AC3F" w14:textId="77777777" w:rsidR="00705696" w:rsidRDefault="00705696">
      <w:r>
        <w:separator/>
      </w:r>
    </w:p>
  </w:endnote>
  <w:endnote w:type="continuationSeparator" w:id="0">
    <w:p w14:paraId="625F79F0" w14:textId="77777777" w:rsidR="00705696" w:rsidRDefault="00705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5EFFD" w14:textId="77777777" w:rsidR="00DD7D03" w:rsidRDefault="00DD7D03">
    <w:pPr>
      <w:pStyle w:val="affffff"/>
    </w:pPr>
    <w:r>
      <w:fldChar w:fldCharType="begin"/>
    </w:r>
    <w:r>
      <w:instrText xml:space="preserve"> PAGE  \* MERGEFORMAT </w:instrText>
    </w:r>
    <w:r>
      <w:fldChar w:fldCharType="separate"/>
    </w:r>
    <w:r w:rsidR="00847ED0" w:rsidRPr="00847ED0">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B8BFF" w14:textId="77777777" w:rsidR="00DD7D03" w:rsidRDefault="00DD7D03">
    <w:pPr>
      <w:pStyle w:val="affe"/>
    </w:pPr>
    <w:r>
      <w:fldChar w:fldCharType="begin"/>
    </w:r>
    <w:r>
      <w:instrText xml:space="preserve"> PAGE  \* MERGEFORMAT </w:instrText>
    </w:r>
    <w:r>
      <w:fldChar w:fldCharType="separate"/>
    </w:r>
    <w:r w:rsidR="00847ED0" w:rsidRPr="00847ED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089C1" w14:textId="77777777" w:rsidR="00705696" w:rsidRDefault="00705696">
      <w:r>
        <w:separator/>
      </w:r>
    </w:p>
  </w:footnote>
  <w:footnote w:type="continuationSeparator" w:id="0">
    <w:p w14:paraId="6B53C57E" w14:textId="77777777" w:rsidR="00705696" w:rsidRDefault="00705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C365B" w14:textId="77777777" w:rsidR="00DD7D03" w:rsidRDefault="00DD7D03">
    <w:pPr>
      <w:pStyle w:val="afffe"/>
    </w:pPr>
    <w:r>
      <w:t>T/CNEA XXXX</w:t>
    </w:r>
    <w:r>
      <w:t>—</w:t>
    </w:r>
    <w:r>
      <w:t>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99F70" w14:textId="77777777" w:rsidR="00DD7D03" w:rsidRDefault="00DD7D03">
    <w:pPr>
      <w:pStyle w:val="affff"/>
    </w:pPr>
    <w:r>
      <w:rPr>
        <w:rFonts w:hint="eastAsia"/>
      </w:rPr>
      <w:t>T</w:t>
    </w:r>
    <w:r>
      <w:t>/</w:t>
    </w:r>
    <w:r>
      <w:rPr>
        <w:rFonts w:hint="eastAsia"/>
      </w:rPr>
      <w:t>CNEA</w:t>
    </w:r>
    <w:r>
      <w:t xml:space="preserve"> 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15:restartNumberingAfterBreak="0">
    <w:nsid w:val="07ED3FEA"/>
    <w:multiLevelType w:val="multilevel"/>
    <w:tmpl w:val="B484DA86"/>
    <w:lvl w:ilvl="0">
      <w:start w:val="1"/>
      <w:numFmt w:val="none"/>
      <w:pStyle w:val="a0"/>
      <w:lvlText w:val="%1"/>
      <w:lvlJc w:val="left"/>
      <w:pPr>
        <w:ind w:left="425" w:hanging="425"/>
      </w:pPr>
    </w:lvl>
    <w:lvl w:ilvl="1">
      <w:start w:val="1"/>
      <w:numFmt w:val="decimal"/>
      <w:pStyle w:val="a1"/>
      <w:suff w:val="nothing"/>
      <w:lvlText w:val="%10.%2 "/>
      <w:lvlJc w:val="left"/>
      <w:rPr>
        <w:rFonts w:ascii="黑体" w:eastAsia="黑体" w:hAnsi="等线" w:hint="eastAsia"/>
        <w:b w:val="0"/>
        <w:i w:val="0"/>
        <w:sz w:val="21"/>
      </w:rPr>
    </w:lvl>
    <w:lvl w:ilvl="2">
      <w:start w:val="1"/>
      <w:numFmt w:val="decimal"/>
      <w:pStyle w:val="a2"/>
      <w:suff w:val="nothing"/>
      <w:lvlText w:val="%10.%2.%3 "/>
      <w:lvlJc w:val="left"/>
      <w:rPr>
        <w:rFonts w:ascii="黑体" w:eastAsia="黑体" w:hAnsi="等线" w:hint="eastAsia"/>
        <w:b w:val="0"/>
        <w:i w:val="0"/>
        <w:sz w:val="21"/>
      </w:rPr>
    </w:lvl>
    <w:lvl w:ilvl="3">
      <w:start w:val="1"/>
      <w:numFmt w:val="decimal"/>
      <w:pStyle w:val="a3"/>
      <w:suff w:val="nothing"/>
      <w:lvlText w:val="%10.%2.%3.%4 "/>
      <w:lvlJc w:val="left"/>
      <w:rPr>
        <w:rFonts w:ascii="黑体" w:eastAsia="黑体" w:hAnsi="等线" w:hint="eastAsia"/>
        <w:b w:val="0"/>
        <w:i w:val="0"/>
        <w:sz w:val="21"/>
      </w:rPr>
    </w:lvl>
    <w:lvl w:ilvl="4">
      <w:start w:val="1"/>
      <w:numFmt w:val="decimal"/>
      <w:pStyle w:val="a4"/>
      <w:suff w:val="nothing"/>
      <w:lvlText w:val="%10.%2.%3.%4.%5 "/>
      <w:lvlJc w:val="left"/>
      <w:rPr>
        <w:rFonts w:ascii="黑体" w:eastAsia="黑体" w:hAnsi="等线" w:hint="eastAsia"/>
        <w:b w:val="0"/>
        <w:i w:val="0"/>
        <w:sz w:val="21"/>
      </w:rPr>
    </w:lvl>
    <w:lvl w:ilvl="5">
      <w:start w:val="1"/>
      <w:numFmt w:val="decimal"/>
      <w:pStyle w:val="a5"/>
      <w:suff w:val="nothing"/>
      <w:lvlText w:val="%10.%2.%3.%4.%5.%6 "/>
      <w:lvlJc w:val="left"/>
      <w:rPr>
        <w:rFonts w:ascii="黑体" w:eastAsia="黑体" w:hAnsi="等线" w:hint="eastAsia"/>
        <w:b w:val="0"/>
        <w:i w:val="0"/>
        <w:sz w:val="21"/>
      </w:r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093C6778"/>
    <w:multiLevelType w:val="multilevel"/>
    <w:tmpl w:val="093C6778"/>
    <w:lvl w:ilvl="0">
      <w:start w:val="1"/>
      <w:numFmt w:val="decimal"/>
      <w:pStyle w:val="a6"/>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0AE367E9"/>
    <w:multiLevelType w:val="multilevel"/>
    <w:tmpl w:val="0AE367E9"/>
    <w:lvl w:ilvl="0">
      <w:start w:val="1"/>
      <w:numFmt w:val="none"/>
      <w:pStyle w:val="a7"/>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4" w15:restartNumberingAfterBreak="0">
    <w:nsid w:val="0DDE2B46"/>
    <w:multiLevelType w:val="multilevel"/>
    <w:tmpl w:val="0DDE2B46"/>
    <w:lvl w:ilvl="0">
      <w:start w:val="1"/>
      <w:numFmt w:val="lowerLetter"/>
      <w:pStyle w:val="a8"/>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5" w15:restartNumberingAfterBreak="0">
    <w:nsid w:val="1DBF583A"/>
    <w:multiLevelType w:val="multilevel"/>
    <w:tmpl w:val="1DBF583A"/>
    <w:lvl w:ilvl="0">
      <w:start w:val="1"/>
      <w:numFmt w:val="decimal"/>
      <w:pStyle w:val="a9"/>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6"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 w15:restartNumberingAfterBreak="0">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8" w15:restartNumberingAfterBreak="0">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num" w:pos="760"/>
        </w:tabs>
        <w:ind w:left="1264" w:hanging="413"/>
      </w:pPr>
      <w:rPr>
        <w:rFonts w:ascii="Symbol" w:hAnsi="Symbol" w:hint="default"/>
        <w:color w:val="auto"/>
      </w:rPr>
    </w:lvl>
    <w:lvl w:ilvl="2">
      <w:start w:val="1"/>
      <w:numFmt w:val="bullet"/>
      <w:pStyle w:val="ae"/>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9" w15:restartNumberingAfterBreak="0">
    <w:nsid w:val="3D733618"/>
    <w:multiLevelType w:val="multilevel"/>
    <w:tmpl w:val="3D733618"/>
    <w:lvl w:ilvl="0">
      <w:start w:val="1"/>
      <w:numFmt w:val="decimal"/>
      <w:pStyle w:val="af"/>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0" w15:restartNumberingAfterBreak="0">
    <w:nsid w:val="44C50F90"/>
    <w:multiLevelType w:val="multilevel"/>
    <w:tmpl w:val="44C50F90"/>
    <w:lvl w:ilvl="0">
      <w:start w:val="1"/>
      <w:numFmt w:val="lowerLetter"/>
      <w:pStyle w:val="af0"/>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pStyle w:val="af1"/>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1" w15:restartNumberingAfterBreak="0">
    <w:nsid w:val="4B733A5F"/>
    <w:multiLevelType w:val="multilevel"/>
    <w:tmpl w:val="4B733A5F"/>
    <w:lvl w:ilvl="0">
      <w:start w:val="1"/>
      <w:numFmt w:val="decimal"/>
      <w:pStyle w:val="af2"/>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2" w15:restartNumberingAfterBreak="0">
    <w:nsid w:val="557C2AF5"/>
    <w:multiLevelType w:val="multilevel"/>
    <w:tmpl w:val="557C2AF5"/>
    <w:lvl w:ilvl="0">
      <w:start w:val="1"/>
      <w:numFmt w:val="decimal"/>
      <w:pStyle w:val="af3"/>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60B55DC2"/>
    <w:multiLevelType w:val="multilevel"/>
    <w:tmpl w:val="60B55DC2"/>
    <w:lvl w:ilvl="0">
      <w:start w:val="1"/>
      <w:numFmt w:val="upperLetter"/>
      <w:pStyle w:val="af4"/>
      <w:lvlText w:val="%1"/>
      <w:lvlJc w:val="left"/>
      <w:pPr>
        <w:tabs>
          <w:tab w:val="num" w:pos="0"/>
        </w:tabs>
        <w:ind w:left="0" w:hanging="425"/>
      </w:pPr>
      <w:rPr>
        <w:rFonts w:hint="eastAsia"/>
      </w:rPr>
    </w:lvl>
    <w:lvl w:ilvl="1">
      <w:start w:val="1"/>
      <w:numFmt w:val="decimal"/>
      <w:pStyle w:val="af5"/>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4" w15:restartNumberingAfterBreak="0">
    <w:nsid w:val="646260FA"/>
    <w:multiLevelType w:val="multilevel"/>
    <w:tmpl w:val="646260FA"/>
    <w:lvl w:ilvl="0">
      <w:start w:val="1"/>
      <w:numFmt w:val="decimal"/>
      <w:pStyle w:val="af6"/>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657D3FBC"/>
    <w:multiLevelType w:val="multilevel"/>
    <w:tmpl w:val="657D3FBC"/>
    <w:lvl w:ilvl="0">
      <w:start w:val="1"/>
      <w:numFmt w:val="upperLetter"/>
      <w:pStyle w:val="af7"/>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8"/>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f9"/>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15:restartNumberingAfterBreak="0">
    <w:nsid w:val="6CEA2025"/>
    <w:multiLevelType w:val="multilevel"/>
    <w:tmpl w:val="2B502888"/>
    <w:lvl w:ilvl="0">
      <w:start w:val="1"/>
      <w:numFmt w:val="none"/>
      <w:suff w:val="nothing"/>
      <w:lvlText w:val="%1"/>
      <w:lvlJc w:val="left"/>
      <w:pPr>
        <w:ind w:left="0" w:firstLine="0"/>
      </w:pPr>
      <w:rPr>
        <w:rFonts w:hint="eastAsia"/>
      </w:rPr>
    </w:lvl>
    <w:lvl w:ilvl="1">
      <w:start w:val="1"/>
      <w:numFmt w:val="decimal"/>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trike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D6C07CD"/>
    <w:multiLevelType w:val="multilevel"/>
    <w:tmpl w:val="6D6C07CD"/>
    <w:lvl w:ilvl="0">
      <w:start w:val="1"/>
      <w:numFmt w:val="lowerLetter"/>
      <w:pStyle w:val="afa"/>
      <w:lvlText w:val="%1)"/>
      <w:lvlJc w:val="left"/>
      <w:pPr>
        <w:tabs>
          <w:tab w:val="num" w:pos="839"/>
        </w:tabs>
        <w:ind w:left="839" w:hanging="419"/>
      </w:pPr>
      <w:rPr>
        <w:rFonts w:ascii="宋体" w:eastAsia="宋体" w:hint="eastAsia"/>
        <w:b w:val="0"/>
        <w:i w:val="0"/>
        <w:sz w:val="21"/>
      </w:rPr>
    </w:lvl>
    <w:lvl w:ilvl="1">
      <w:start w:val="1"/>
      <w:numFmt w:val="decimal"/>
      <w:pStyle w:val="afb"/>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18" w15:restartNumberingAfterBreak="0">
    <w:nsid w:val="6DBF04F4"/>
    <w:multiLevelType w:val="multilevel"/>
    <w:tmpl w:val="6DBF04F4"/>
    <w:lvl w:ilvl="0">
      <w:start w:val="1"/>
      <w:numFmt w:val="none"/>
      <w:pStyle w:val="afc"/>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num w:numId="1" w16cid:durableId="676271295">
    <w:abstractNumId w:val="6"/>
  </w:num>
  <w:num w:numId="2" w16cid:durableId="209348051">
    <w:abstractNumId w:val="15"/>
  </w:num>
  <w:num w:numId="3" w16cid:durableId="386345652">
    <w:abstractNumId w:val="10"/>
  </w:num>
  <w:num w:numId="4" w16cid:durableId="68163577">
    <w:abstractNumId w:val="7"/>
  </w:num>
  <w:num w:numId="5" w16cid:durableId="1912614081">
    <w:abstractNumId w:val="0"/>
  </w:num>
  <w:num w:numId="6" w16cid:durableId="918440714">
    <w:abstractNumId w:val="5"/>
  </w:num>
  <w:num w:numId="7" w16cid:durableId="2114353105">
    <w:abstractNumId w:val="8"/>
  </w:num>
  <w:num w:numId="8" w16cid:durableId="1791974848">
    <w:abstractNumId w:val="18"/>
  </w:num>
  <w:num w:numId="9" w16cid:durableId="1269046478">
    <w:abstractNumId w:val="13"/>
  </w:num>
  <w:num w:numId="10" w16cid:durableId="1403259083">
    <w:abstractNumId w:val="4"/>
  </w:num>
  <w:num w:numId="11" w16cid:durableId="18892445">
    <w:abstractNumId w:val="2"/>
  </w:num>
  <w:num w:numId="12" w16cid:durableId="662855037">
    <w:abstractNumId w:val="3"/>
  </w:num>
  <w:num w:numId="13" w16cid:durableId="1538396368">
    <w:abstractNumId w:val="9"/>
  </w:num>
  <w:num w:numId="14" w16cid:durableId="718012783">
    <w:abstractNumId w:val="17"/>
  </w:num>
  <w:num w:numId="15" w16cid:durableId="891648215">
    <w:abstractNumId w:val="14"/>
  </w:num>
  <w:num w:numId="16" w16cid:durableId="590745514">
    <w:abstractNumId w:val="11"/>
  </w:num>
  <w:num w:numId="17" w16cid:durableId="651102604">
    <w:abstractNumId w:val="12"/>
  </w:num>
  <w:num w:numId="18" w16cid:durableId="2014868437">
    <w:abstractNumId w:val="16"/>
  </w:num>
  <w:num w:numId="19" w16cid:durableId="1325304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4088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857679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vw32GEFpY8tFGs5wjKeEgjrrORKgDTBv5+Qygq5yjngEJaAYRTFIy5ruj47QJpZCJ+4cbPEJx2o2EHmIyK+riQ==" w:salt="/Lor1LH8XUNk2Bl3pl0Z/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925"/>
    <w:rsid w:val="00000244"/>
    <w:rsid w:val="0000185F"/>
    <w:rsid w:val="00004579"/>
    <w:rsid w:val="00004F88"/>
    <w:rsid w:val="0000586F"/>
    <w:rsid w:val="00007047"/>
    <w:rsid w:val="00013D86"/>
    <w:rsid w:val="00013E02"/>
    <w:rsid w:val="0002143C"/>
    <w:rsid w:val="00025A65"/>
    <w:rsid w:val="00026C31"/>
    <w:rsid w:val="00027280"/>
    <w:rsid w:val="000320A7"/>
    <w:rsid w:val="00035925"/>
    <w:rsid w:val="00046F9F"/>
    <w:rsid w:val="000607A3"/>
    <w:rsid w:val="000610EE"/>
    <w:rsid w:val="00067CDF"/>
    <w:rsid w:val="00073B8B"/>
    <w:rsid w:val="00074FBE"/>
    <w:rsid w:val="00083A09"/>
    <w:rsid w:val="0009005E"/>
    <w:rsid w:val="00092857"/>
    <w:rsid w:val="000968EF"/>
    <w:rsid w:val="000A20A9"/>
    <w:rsid w:val="000A48B1"/>
    <w:rsid w:val="000B3143"/>
    <w:rsid w:val="000C6B05"/>
    <w:rsid w:val="000C6DD6"/>
    <w:rsid w:val="000C729C"/>
    <w:rsid w:val="000C73D4"/>
    <w:rsid w:val="000D3D4C"/>
    <w:rsid w:val="000D4F51"/>
    <w:rsid w:val="000D718B"/>
    <w:rsid w:val="000E0C46"/>
    <w:rsid w:val="000F030C"/>
    <w:rsid w:val="000F129C"/>
    <w:rsid w:val="001056DE"/>
    <w:rsid w:val="00111A2B"/>
    <w:rsid w:val="001124C0"/>
    <w:rsid w:val="00126F80"/>
    <w:rsid w:val="0013175F"/>
    <w:rsid w:val="00146D1B"/>
    <w:rsid w:val="00150A17"/>
    <w:rsid w:val="001512B4"/>
    <w:rsid w:val="0015568B"/>
    <w:rsid w:val="001620A5"/>
    <w:rsid w:val="00164E53"/>
    <w:rsid w:val="0016699D"/>
    <w:rsid w:val="00173A26"/>
    <w:rsid w:val="00175159"/>
    <w:rsid w:val="00176208"/>
    <w:rsid w:val="0018211B"/>
    <w:rsid w:val="001840D3"/>
    <w:rsid w:val="001900F8"/>
    <w:rsid w:val="00191258"/>
    <w:rsid w:val="00192680"/>
    <w:rsid w:val="00193037"/>
    <w:rsid w:val="00193A2C"/>
    <w:rsid w:val="001A0E46"/>
    <w:rsid w:val="001A288E"/>
    <w:rsid w:val="001B6DC2"/>
    <w:rsid w:val="001C149C"/>
    <w:rsid w:val="001C21AC"/>
    <w:rsid w:val="001C47BA"/>
    <w:rsid w:val="001C56AF"/>
    <w:rsid w:val="001C59EA"/>
    <w:rsid w:val="001D3400"/>
    <w:rsid w:val="001D406C"/>
    <w:rsid w:val="001D41EE"/>
    <w:rsid w:val="001D434E"/>
    <w:rsid w:val="001D7FFB"/>
    <w:rsid w:val="001E0380"/>
    <w:rsid w:val="001E13B1"/>
    <w:rsid w:val="001E7217"/>
    <w:rsid w:val="001F3A19"/>
    <w:rsid w:val="00210A9D"/>
    <w:rsid w:val="002119AA"/>
    <w:rsid w:val="00234467"/>
    <w:rsid w:val="00236A19"/>
    <w:rsid w:val="00237D8D"/>
    <w:rsid w:val="00241DA2"/>
    <w:rsid w:val="00247FEE"/>
    <w:rsid w:val="00250E7D"/>
    <w:rsid w:val="002565D5"/>
    <w:rsid w:val="002622C0"/>
    <w:rsid w:val="002705D0"/>
    <w:rsid w:val="002778AE"/>
    <w:rsid w:val="0028124F"/>
    <w:rsid w:val="00282669"/>
    <w:rsid w:val="0028269A"/>
    <w:rsid w:val="00283590"/>
    <w:rsid w:val="002867F7"/>
    <w:rsid w:val="00286973"/>
    <w:rsid w:val="00294E70"/>
    <w:rsid w:val="002A1924"/>
    <w:rsid w:val="002A7420"/>
    <w:rsid w:val="002B0F12"/>
    <w:rsid w:val="002B1308"/>
    <w:rsid w:val="002B4554"/>
    <w:rsid w:val="002B468A"/>
    <w:rsid w:val="002C0B82"/>
    <w:rsid w:val="002C72D8"/>
    <w:rsid w:val="002D11FA"/>
    <w:rsid w:val="002E0DDF"/>
    <w:rsid w:val="002E2398"/>
    <w:rsid w:val="002E2906"/>
    <w:rsid w:val="002E5635"/>
    <w:rsid w:val="002E64C3"/>
    <w:rsid w:val="002E6A2C"/>
    <w:rsid w:val="002E76F4"/>
    <w:rsid w:val="002F1D8C"/>
    <w:rsid w:val="002F21DA"/>
    <w:rsid w:val="003012A5"/>
    <w:rsid w:val="00301F39"/>
    <w:rsid w:val="00323DA2"/>
    <w:rsid w:val="00325926"/>
    <w:rsid w:val="0032733E"/>
    <w:rsid w:val="00327A8A"/>
    <w:rsid w:val="00336610"/>
    <w:rsid w:val="00336D6B"/>
    <w:rsid w:val="00343F73"/>
    <w:rsid w:val="00345060"/>
    <w:rsid w:val="0035323B"/>
    <w:rsid w:val="003609D2"/>
    <w:rsid w:val="00363F22"/>
    <w:rsid w:val="00371B0E"/>
    <w:rsid w:val="00375564"/>
    <w:rsid w:val="00376AB1"/>
    <w:rsid w:val="00383191"/>
    <w:rsid w:val="00386DED"/>
    <w:rsid w:val="0038784B"/>
    <w:rsid w:val="003912E7"/>
    <w:rsid w:val="00393947"/>
    <w:rsid w:val="00396242"/>
    <w:rsid w:val="003A2275"/>
    <w:rsid w:val="003A6A4F"/>
    <w:rsid w:val="003A7088"/>
    <w:rsid w:val="003B00DF"/>
    <w:rsid w:val="003B1275"/>
    <w:rsid w:val="003B1778"/>
    <w:rsid w:val="003B1D3A"/>
    <w:rsid w:val="003B2CAB"/>
    <w:rsid w:val="003B6A20"/>
    <w:rsid w:val="003C11CB"/>
    <w:rsid w:val="003C75F3"/>
    <w:rsid w:val="003C78A3"/>
    <w:rsid w:val="003D24F9"/>
    <w:rsid w:val="003E1867"/>
    <w:rsid w:val="003E4DF1"/>
    <w:rsid w:val="003E5729"/>
    <w:rsid w:val="003F3F34"/>
    <w:rsid w:val="003F4EE0"/>
    <w:rsid w:val="00400D6E"/>
    <w:rsid w:val="00401091"/>
    <w:rsid w:val="00402153"/>
    <w:rsid w:val="00402FC1"/>
    <w:rsid w:val="00403034"/>
    <w:rsid w:val="004137A0"/>
    <w:rsid w:val="004162E8"/>
    <w:rsid w:val="00425082"/>
    <w:rsid w:val="00431DEB"/>
    <w:rsid w:val="00440792"/>
    <w:rsid w:val="00446B29"/>
    <w:rsid w:val="00453F9A"/>
    <w:rsid w:val="00465EB3"/>
    <w:rsid w:val="00471E91"/>
    <w:rsid w:val="00474675"/>
    <w:rsid w:val="0047470C"/>
    <w:rsid w:val="00480EE2"/>
    <w:rsid w:val="004827A1"/>
    <w:rsid w:val="00484B60"/>
    <w:rsid w:val="0048693E"/>
    <w:rsid w:val="00486A08"/>
    <w:rsid w:val="00497122"/>
    <w:rsid w:val="004A35F9"/>
    <w:rsid w:val="004B24C1"/>
    <w:rsid w:val="004B3AD8"/>
    <w:rsid w:val="004C00F4"/>
    <w:rsid w:val="004C179A"/>
    <w:rsid w:val="004C1FFC"/>
    <w:rsid w:val="004C292F"/>
    <w:rsid w:val="004C5448"/>
    <w:rsid w:val="004C717B"/>
    <w:rsid w:val="004D3A08"/>
    <w:rsid w:val="004E5C77"/>
    <w:rsid w:val="004F1606"/>
    <w:rsid w:val="005003D5"/>
    <w:rsid w:val="00510280"/>
    <w:rsid w:val="00513D73"/>
    <w:rsid w:val="00514A43"/>
    <w:rsid w:val="005174E5"/>
    <w:rsid w:val="00522393"/>
    <w:rsid w:val="00522620"/>
    <w:rsid w:val="00525656"/>
    <w:rsid w:val="00534C02"/>
    <w:rsid w:val="0054264B"/>
    <w:rsid w:val="00542E76"/>
    <w:rsid w:val="00543786"/>
    <w:rsid w:val="00547435"/>
    <w:rsid w:val="005513F0"/>
    <w:rsid w:val="005533D7"/>
    <w:rsid w:val="005703DE"/>
    <w:rsid w:val="0058464E"/>
    <w:rsid w:val="005A01CB"/>
    <w:rsid w:val="005A58FF"/>
    <w:rsid w:val="005A5EAF"/>
    <w:rsid w:val="005A64C0"/>
    <w:rsid w:val="005B1DC8"/>
    <w:rsid w:val="005B3C11"/>
    <w:rsid w:val="005B50E8"/>
    <w:rsid w:val="005C1C28"/>
    <w:rsid w:val="005C5D42"/>
    <w:rsid w:val="005C6DB5"/>
    <w:rsid w:val="005E142C"/>
    <w:rsid w:val="005E19E7"/>
    <w:rsid w:val="00606E65"/>
    <w:rsid w:val="0061716C"/>
    <w:rsid w:val="006243A1"/>
    <w:rsid w:val="00632E56"/>
    <w:rsid w:val="00635AB6"/>
    <w:rsid w:val="00635CBA"/>
    <w:rsid w:val="00636692"/>
    <w:rsid w:val="0064338B"/>
    <w:rsid w:val="006464DF"/>
    <w:rsid w:val="00646542"/>
    <w:rsid w:val="006504F4"/>
    <w:rsid w:val="00653282"/>
    <w:rsid w:val="00654BC9"/>
    <w:rsid w:val="006552FD"/>
    <w:rsid w:val="00663AF3"/>
    <w:rsid w:val="00666B6C"/>
    <w:rsid w:val="00682682"/>
    <w:rsid w:val="00682702"/>
    <w:rsid w:val="00686AE2"/>
    <w:rsid w:val="00690BD5"/>
    <w:rsid w:val="00692368"/>
    <w:rsid w:val="006A06EA"/>
    <w:rsid w:val="006A2EBC"/>
    <w:rsid w:val="006A5EA0"/>
    <w:rsid w:val="006A783B"/>
    <w:rsid w:val="006A7B33"/>
    <w:rsid w:val="006B4E13"/>
    <w:rsid w:val="006B75DD"/>
    <w:rsid w:val="006C6141"/>
    <w:rsid w:val="006C67E0"/>
    <w:rsid w:val="006C7ABA"/>
    <w:rsid w:val="006C7F43"/>
    <w:rsid w:val="006D0D60"/>
    <w:rsid w:val="006D1122"/>
    <w:rsid w:val="006D3C00"/>
    <w:rsid w:val="006E1F55"/>
    <w:rsid w:val="006E3675"/>
    <w:rsid w:val="006E4A7F"/>
    <w:rsid w:val="006E6DB5"/>
    <w:rsid w:val="00704DF6"/>
    <w:rsid w:val="00705696"/>
    <w:rsid w:val="0070651C"/>
    <w:rsid w:val="007132A3"/>
    <w:rsid w:val="00716421"/>
    <w:rsid w:val="00724EFB"/>
    <w:rsid w:val="007265AD"/>
    <w:rsid w:val="007334F0"/>
    <w:rsid w:val="00734142"/>
    <w:rsid w:val="007419C3"/>
    <w:rsid w:val="007467A7"/>
    <w:rsid w:val="007469DD"/>
    <w:rsid w:val="0074741B"/>
    <w:rsid w:val="0074759E"/>
    <w:rsid w:val="007478EA"/>
    <w:rsid w:val="0075415C"/>
    <w:rsid w:val="00763502"/>
    <w:rsid w:val="0079074B"/>
    <w:rsid w:val="007913AB"/>
    <w:rsid w:val="007914F7"/>
    <w:rsid w:val="007B1625"/>
    <w:rsid w:val="007B1DF0"/>
    <w:rsid w:val="007B706E"/>
    <w:rsid w:val="007B71EB"/>
    <w:rsid w:val="007C201C"/>
    <w:rsid w:val="007C6205"/>
    <w:rsid w:val="007C621B"/>
    <w:rsid w:val="007C686A"/>
    <w:rsid w:val="007C728E"/>
    <w:rsid w:val="007D2C53"/>
    <w:rsid w:val="007D3D60"/>
    <w:rsid w:val="007E1980"/>
    <w:rsid w:val="007E2C28"/>
    <w:rsid w:val="007E4B76"/>
    <w:rsid w:val="007E5EA8"/>
    <w:rsid w:val="007F0CF1"/>
    <w:rsid w:val="007F12A5"/>
    <w:rsid w:val="007F4CF1"/>
    <w:rsid w:val="007F758D"/>
    <w:rsid w:val="007F7D52"/>
    <w:rsid w:val="008026D4"/>
    <w:rsid w:val="00802D5F"/>
    <w:rsid w:val="00802DCA"/>
    <w:rsid w:val="0080654C"/>
    <w:rsid w:val="008071C6"/>
    <w:rsid w:val="00810461"/>
    <w:rsid w:val="00810C4F"/>
    <w:rsid w:val="008161C5"/>
    <w:rsid w:val="00817A00"/>
    <w:rsid w:val="00835DB3"/>
    <w:rsid w:val="0083617B"/>
    <w:rsid w:val="008371BD"/>
    <w:rsid w:val="00846CEB"/>
    <w:rsid w:val="00847ED0"/>
    <w:rsid w:val="0085030F"/>
    <w:rsid w:val="008504A8"/>
    <w:rsid w:val="0085282E"/>
    <w:rsid w:val="00854506"/>
    <w:rsid w:val="0087198C"/>
    <w:rsid w:val="00872C1F"/>
    <w:rsid w:val="00873B42"/>
    <w:rsid w:val="008856D8"/>
    <w:rsid w:val="00892E82"/>
    <w:rsid w:val="008B1C99"/>
    <w:rsid w:val="008C1B58"/>
    <w:rsid w:val="008C39AE"/>
    <w:rsid w:val="008C590D"/>
    <w:rsid w:val="008E031B"/>
    <w:rsid w:val="008E2A8B"/>
    <w:rsid w:val="008E6CD6"/>
    <w:rsid w:val="008E7029"/>
    <w:rsid w:val="008E7EF6"/>
    <w:rsid w:val="008F01E2"/>
    <w:rsid w:val="008F1F98"/>
    <w:rsid w:val="008F6758"/>
    <w:rsid w:val="00903F36"/>
    <w:rsid w:val="009040DD"/>
    <w:rsid w:val="00905B47"/>
    <w:rsid w:val="009111D7"/>
    <w:rsid w:val="0091331C"/>
    <w:rsid w:val="009279DE"/>
    <w:rsid w:val="00930116"/>
    <w:rsid w:val="00933941"/>
    <w:rsid w:val="009349F3"/>
    <w:rsid w:val="00940BAC"/>
    <w:rsid w:val="0094212C"/>
    <w:rsid w:val="00954689"/>
    <w:rsid w:val="009617C9"/>
    <w:rsid w:val="00961C93"/>
    <w:rsid w:val="00965324"/>
    <w:rsid w:val="009703D6"/>
    <w:rsid w:val="0097091E"/>
    <w:rsid w:val="00970933"/>
    <w:rsid w:val="00975BCA"/>
    <w:rsid w:val="009760D3"/>
    <w:rsid w:val="00977132"/>
    <w:rsid w:val="00981A4B"/>
    <w:rsid w:val="00982501"/>
    <w:rsid w:val="00983863"/>
    <w:rsid w:val="009844D3"/>
    <w:rsid w:val="009877D3"/>
    <w:rsid w:val="00994E8F"/>
    <w:rsid w:val="009951DC"/>
    <w:rsid w:val="009959BB"/>
    <w:rsid w:val="00997158"/>
    <w:rsid w:val="009A3A7C"/>
    <w:rsid w:val="009B2ADB"/>
    <w:rsid w:val="009B603A"/>
    <w:rsid w:val="009B65F6"/>
    <w:rsid w:val="009C2D0E"/>
    <w:rsid w:val="009C3DAC"/>
    <w:rsid w:val="009C42E0"/>
    <w:rsid w:val="009D5362"/>
    <w:rsid w:val="009E1415"/>
    <w:rsid w:val="009E6116"/>
    <w:rsid w:val="00A02E43"/>
    <w:rsid w:val="00A065F9"/>
    <w:rsid w:val="00A07F34"/>
    <w:rsid w:val="00A22154"/>
    <w:rsid w:val="00A25C38"/>
    <w:rsid w:val="00A35CA0"/>
    <w:rsid w:val="00A36BBE"/>
    <w:rsid w:val="00A418A9"/>
    <w:rsid w:val="00A4307A"/>
    <w:rsid w:val="00A45F90"/>
    <w:rsid w:val="00A46757"/>
    <w:rsid w:val="00A47EBB"/>
    <w:rsid w:val="00A50562"/>
    <w:rsid w:val="00A51CDD"/>
    <w:rsid w:val="00A52FF3"/>
    <w:rsid w:val="00A6280D"/>
    <w:rsid w:val="00A6730D"/>
    <w:rsid w:val="00A71625"/>
    <w:rsid w:val="00A71B9B"/>
    <w:rsid w:val="00A751C7"/>
    <w:rsid w:val="00A83901"/>
    <w:rsid w:val="00A87844"/>
    <w:rsid w:val="00A92F55"/>
    <w:rsid w:val="00AA038C"/>
    <w:rsid w:val="00AA7A09"/>
    <w:rsid w:val="00AB3B50"/>
    <w:rsid w:val="00AC05B1"/>
    <w:rsid w:val="00AD356C"/>
    <w:rsid w:val="00AE2201"/>
    <w:rsid w:val="00AE2914"/>
    <w:rsid w:val="00AE31E4"/>
    <w:rsid w:val="00AE6D15"/>
    <w:rsid w:val="00AF3403"/>
    <w:rsid w:val="00AF5789"/>
    <w:rsid w:val="00B04182"/>
    <w:rsid w:val="00B06214"/>
    <w:rsid w:val="00B07AE3"/>
    <w:rsid w:val="00B11430"/>
    <w:rsid w:val="00B1463E"/>
    <w:rsid w:val="00B2012E"/>
    <w:rsid w:val="00B202F5"/>
    <w:rsid w:val="00B353EB"/>
    <w:rsid w:val="00B37243"/>
    <w:rsid w:val="00B407AC"/>
    <w:rsid w:val="00B439C4"/>
    <w:rsid w:val="00B4535E"/>
    <w:rsid w:val="00B46DB5"/>
    <w:rsid w:val="00B52A8C"/>
    <w:rsid w:val="00B636A8"/>
    <w:rsid w:val="00B665C6"/>
    <w:rsid w:val="00B67E1C"/>
    <w:rsid w:val="00B7277D"/>
    <w:rsid w:val="00B805AF"/>
    <w:rsid w:val="00B869EC"/>
    <w:rsid w:val="00B90E17"/>
    <w:rsid w:val="00B936BA"/>
    <w:rsid w:val="00B9397A"/>
    <w:rsid w:val="00B9633D"/>
    <w:rsid w:val="00B97A78"/>
    <w:rsid w:val="00BA2EBE"/>
    <w:rsid w:val="00BA58FA"/>
    <w:rsid w:val="00BB0F28"/>
    <w:rsid w:val="00BB458A"/>
    <w:rsid w:val="00BB48E4"/>
    <w:rsid w:val="00BC5F77"/>
    <w:rsid w:val="00BD00D3"/>
    <w:rsid w:val="00BD1659"/>
    <w:rsid w:val="00BD2D39"/>
    <w:rsid w:val="00BD3AA9"/>
    <w:rsid w:val="00BD4A18"/>
    <w:rsid w:val="00BD6DB2"/>
    <w:rsid w:val="00BE11CF"/>
    <w:rsid w:val="00BE21AB"/>
    <w:rsid w:val="00BE55CB"/>
    <w:rsid w:val="00BF617A"/>
    <w:rsid w:val="00C034CB"/>
    <w:rsid w:val="00C0379D"/>
    <w:rsid w:val="00C03931"/>
    <w:rsid w:val="00C05FE3"/>
    <w:rsid w:val="00C2136D"/>
    <w:rsid w:val="00C214EE"/>
    <w:rsid w:val="00C2314B"/>
    <w:rsid w:val="00C24971"/>
    <w:rsid w:val="00C26BE5"/>
    <w:rsid w:val="00C26E4D"/>
    <w:rsid w:val="00C27909"/>
    <w:rsid w:val="00C27B03"/>
    <w:rsid w:val="00C314E1"/>
    <w:rsid w:val="00C34397"/>
    <w:rsid w:val="00C352F6"/>
    <w:rsid w:val="00C4095D"/>
    <w:rsid w:val="00C601D2"/>
    <w:rsid w:val="00C65BCC"/>
    <w:rsid w:val="00C66970"/>
    <w:rsid w:val="00C8691C"/>
    <w:rsid w:val="00C94CBA"/>
    <w:rsid w:val="00CA168A"/>
    <w:rsid w:val="00CA357E"/>
    <w:rsid w:val="00CA44F9"/>
    <w:rsid w:val="00CA4A69"/>
    <w:rsid w:val="00CC3025"/>
    <w:rsid w:val="00CC3E0C"/>
    <w:rsid w:val="00CC4604"/>
    <w:rsid w:val="00CC58D3"/>
    <w:rsid w:val="00CC784D"/>
    <w:rsid w:val="00CD0516"/>
    <w:rsid w:val="00CD10B9"/>
    <w:rsid w:val="00CD6C0C"/>
    <w:rsid w:val="00CE3EC1"/>
    <w:rsid w:val="00CE7CAE"/>
    <w:rsid w:val="00D00AA1"/>
    <w:rsid w:val="00D0337B"/>
    <w:rsid w:val="00D079B2"/>
    <w:rsid w:val="00D114E9"/>
    <w:rsid w:val="00D3656F"/>
    <w:rsid w:val="00D36597"/>
    <w:rsid w:val="00D429C6"/>
    <w:rsid w:val="00D47748"/>
    <w:rsid w:val="00D54CC3"/>
    <w:rsid w:val="00D562A2"/>
    <w:rsid w:val="00D6041A"/>
    <w:rsid w:val="00D61666"/>
    <w:rsid w:val="00D6219C"/>
    <w:rsid w:val="00D633EB"/>
    <w:rsid w:val="00D65E53"/>
    <w:rsid w:val="00D82FF7"/>
    <w:rsid w:val="00D847FE"/>
    <w:rsid w:val="00D84ED8"/>
    <w:rsid w:val="00D903D8"/>
    <w:rsid w:val="00D964EA"/>
    <w:rsid w:val="00D966D0"/>
    <w:rsid w:val="00DA0C59"/>
    <w:rsid w:val="00DA3991"/>
    <w:rsid w:val="00DA77FC"/>
    <w:rsid w:val="00DB7E6C"/>
    <w:rsid w:val="00DD5A29"/>
    <w:rsid w:val="00DD5D9D"/>
    <w:rsid w:val="00DD7D03"/>
    <w:rsid w:val="00DE35CB"/>
    <w:rsid w:val="00DE59C5"/>
    <w:rsid w:val="00DF21E9"/>
    <w:rsid w:val="00E00F14"/>
    <w:rsid w:val="00E059EB"/>
    <w:rsid w:val="00E06386"/>
    <w:rsid w:val="00E15D9D"/>
    <w:rsid w:val="00E24EB4"/>
    <w:rsid w:val="00E24FE9"/>
    <w:rsid w:val="00E320ED"/>
    <w:rsid w:val="00E33AFB"/>
    <w:rsid w:val="00E34218"/>
    <w:rsid w:val="00E43E10"/>
    <w:rsid w:val="00E46282"/>
    <w:rsid w:val="00E5216E"/>
    <w:rsid w:val="00E54677"/>
    <w:rsid w:val="00E62B18"/>
    <w:rsid w:val="00E66113"/>
    <w:rsid w:val="00E82344"/>
    <w:rsid w:val="00E84C82"/>
    <w:rsid w:val="00E84D64"/>
    <w:rsid w:val="00E87408"/>
    <w:rsid w:val="00E914C4"/>
    <w:rsid w:val="00E934F5"/>
    <w:rsid w:val="00E96961"/>
    <w:rsid w:val="00E96BAF"/>
    <w:rsid w:val="00EA72EC"/>
    <w:rsid w:val="00EB11CB"/>
    <w:rsid w:val="00EB275A"/>
    <w:rsid w:val="00EB786A"/>
    <w:rsid w:val="00EC1578"/>
    <w:rsid w:val="00EC1C72"/>
    <w:rsid w:val="00EC3CC9"/>
    <w:rsid w:val="00EC680A"/>
    <w:rsid w:val="00EC70AA"/>
    <w:rsid w:val="00ED4090"/>
    <w:rsid w:val="00EE2BED"/>
    <w:rsid w:val="00EE374B"/>
    <w:rsid w:val="00F11BB5"/>
    <w:rsid w:val="00F1417B"/>
    <w:rsid w:val="00F34B99"/>
    <w:rsid w:val="00F520DC"/>
    <w:rsid w:val="00F52DAB"/>
    <w:rsid w:val="00F543F0"/>
    <w:rsid w:val="00F76DFC"/>
    <w:rsid w:val="00F81D29"/>
    <w:rsid w:val="00F91C4D"/>
    <w:rsid w:val="00F92FD9"/>
    <w:rsid w:val="00FA6684"/>
    <w:rsid w:val="00FA731E"/>
    <w:rsid w:val="00FB2B38"/>
    <w:rsid w:val="00FC1C60"/>
    <w:rsid w:val="00FC38FA"/>
    <w:rsid w:val="00FC6358"/>
    <w:rsid w:val="00FC77C3"/>
    <w:rsid w:val="00FD320D"/>
    <w:rsid w:val="00FD3BCA"/>
    <w:rsid w:val="00FD5ABA"/>
    <w:rsid w:val="00FE23DE"/>
    <w:rsid w:val="00FE55AD"/>
    <w:rsid w:val="00FF5D70"/>
    <w:rsid w:val="01592748"/>
    <w:rsid w:val="08F0378D"/>
    <w:rsid w:val="1484650A"/>
    <w:rsid w:val="1A4917B3"/>
    <w:rsid w:val="1DFC57DC"/>
    <w:rsid w:val="29D60364"/>
    <w:rsid w:val="41B05C49"/>
    <w:rsid w:val="43EA4834"/>
    <w:rsid w:val="4EEF1810"/>
    <w:rsid w:val="5589651D"/>
    <w:rsid w:val="578244A9"/>
    <w:rsid w:val="61381CA7"/>
    <w:rsid w:val="64E327A3"/>
    <w:rsid w:val="7A0369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25C50A"/>
  <w15:chartTrackingRefBased/>
  <w15:docId w15:val="{9C844331-7BD3-43A0-BC74-D728C5B4A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unhideWhenUsed="1" w:qFormat="1"/>
    <w:lsdException w:name="heading 6" w:semiHidden="1" w:uiPriority="6"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semiHidden="1" w:uiPriority="39"/>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footnote reference" w:semiHidden="1"/>
    <w:lsdException w:name="endnote reference" w:semiHidden="1"/>
    <w:lsdException w:name="endnote text"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d">
    <w:name w:val="Normal"/>
    <w:qFormat/>
    <w:pPr>
      <w:widowControl w:val="0"/>
      <w:jc w:val="both"/>
    </w:pPr>
    <w:rPr>
      <w:kern w:val="2"/>
      <w:sz w:val="21"/>
      <w:szCs w:val="24"/>
    </w:rPr>
  </w:style>
  <w:style w:type="paragraph" w:styleId="1">
    <w:name w:val="heading 1"/>
    <w:basedOn w:val="afd"/>
    <w:next w:val="afd"/>
    <w:link w:val="10"/>
    <w:uiPriority w:val="1"/>
    <w:qFormat/>
    <w:rsid w:val="00336D6B"/>
    <w:pPr>
      <w:keepNext/>
      <w:keepLines/>
      <w:spacing w:before="340" w:after="330" w:line="578" w:lineRule="auto"/>
      <w:outlineLvl w:val="0"/>
    </w:pPr>
    <w:rPr>
      <w:b/>
      <w:bCs/>
      <w:kern w:val="44"/>
      <w:sz w:val="44"/>
      <w:szCs w:val="44"/>
    </w:rPr>
  </w:style>
  <w:style w:type="paragraph" w:styleId="2">
    <w:name w:val="heading 2"/>
    <w:basedOn w:val="1"/>
    <w:next w:val="afd"/>
    <w:link w:val="20"/>
    <w:uiPriority w:val="2"/>
    <w:qFormat/>
    <w:rsid w:val="00004F88"/>
    <w:pPr>
      <w:keepLines w:val="0"/>
      <w:widowControl/>
      <w:tabs>
        <w:tab w:val="left" w:pos="540"/>
        <w:tab w:val="left" w:pos="700"/>
        <w:tab w:val="num" w:pos="3621"/>
      </w:tabs>
      <w:suppressAutoHyphens/>
      <w:spacing w:before="60" w:after="240" w:line="250" w:lineRule="atLeast"/>
      <w:ind w:left="3693" w:hanging="432"/>
      <w:jc w:val="left"/>
      <w:outlineLvl w:val="1"/>
    </w:pPr>
    <w:rPr>
      <w:rFonts w:ascii="Cambria" w:eastAsia="MS Mincho" w:hAnsi="Cambria"/>
      <w:bCs w:val="0"/>
      <w:kern w:val="0"/>
      <w:sz w:val="24"/>
      <w:szCs w:val="20"/>
      <w:lang w:val="en-GB" w:eastAsia="ja-JP"/>
    </w:rPr>
  </w:style>
  <w:style w:type="paragraph" w:styleId="3">
    <w:name w:val="heading 3"/>
    <w:basedOn w:val="1"/>
    <w:next w:val="afd"/>
    <w:link w:val="30"/>
    <w:uiPriority w:val="3"/>
    <w:qFormat/>
    <w:rsid w:val="00004F88"/>
    <w:pPr>
      <w:keepLines w:val="0"/>
      <w:widowControl/>
      <w:tabs>
        <w:tab w:val="left" w:pos="880"/>
        <w:tab w:val="num" w:pos="3981"/>
      </w:tabs>
      <w:suppressAutoHyphens/>
      <w:spacing w:before="60" w:after="240" w:line="240" w:lineRule="atLeast"/>
      <w:ind w:left="3693" w:hanging="432"/>
      <w:jc w:val="left"/>
      <w:outlineLvl w:val="2"/>
    </w:pPr>
    <w:rPr>
      <w:rFonts w:ascii="Cambria" w:eastAsia="MS Mincho" w:hAnsi="Cambria"/>
      <w:bCs w:val="0"/>
      <w:kern w:val="0"/>
      <w:sz w:val="22"/>
      <w:szCs w:val="20"/>
      <w:lang w:val="en-GB" w:eastAsia="ja-JP"/>
    </w:rPr>
  </w:style>
  <w:style w:type="paragraph" w:styleId="4">
    <w:name w:val="heading 4"/>
    <w:basedOn w:val="afd"/>
    <w:next w:val="afd"/>
    <w:link w:val="40"/>
    <w:uiPriority w:val="4"/>
    <w:unhideWhenUsed/>
    <w:qFormat/>
    <w:rsid w:val="00A50562"/>
    <w:pPr>
      <w:keepNext/>
      <w:keepLines/>
      <w:spacing w:before="280" w:after="290" w:line="376" w:lineRule="auto"/>
      <w:outlineLvl w:val="3"/>
    </w:pPr>
    <w:rPr>
      <w:rFonts w:ascii="Calibri Light" w:hAnsi="Calibri Light"/>
      <w:b/>
      <w:bCs/>
      <w:sz w:val="28"/>
      <w:szCs w:val="28"/>
    </w:rPr>
  </w:style>
  <w:style w:type="paragraph" w:styleId="5">
    <w:name w:val="heading 5"/>
    <w:basedOn w:val="4"/>
    <w:next w:val="afd"/>
    <w:link w:val="50"/>
    <w:uiPriority w:val="5"/>
    <w:qFormat/>
    <w:rsid w:val="00004F88"/>
    <w:pPr>
      <w:keepLines w:val="0"/>
      <w:widowControl/>
      <w:tabs>
        <w:tab w:val="left" w:pos="1021"/>
        <w:tab w:val="num" w:pos="4341"/>
      </w:tabs>
      <w:suppressAutoHyphens/>
      <w:spacing w:before="60" w:after="240" w:line="240" w:lineRule="atLeast"/>
      <w:ind w:left="3693" w:hanging="432"/>
      <w:jc w:val="left"/>
      <w:outlineLvl w:val="4"/>
    </w:pPr>
    <w:rPr>
      <w:rFonts w:ascii="Cambria" w:eastAsia="MS Mincho" w:hAnsi="Cambria"/>
      <w:bCs w:val="0"/>
      <w:kern w:val="0"/>
      <w:sz w:val="22"/>
      <w:szCs w:val="20"/>
      <w:lang w:val="en-GB" w:eastAsia="ja-JP"/>
    </w:rPr>
  </w:style>
  <w:style w:type="paragraph" w:styleId="6">
    <w:name w:val="heading 6"/>
    <w:basedOn w:val="5"/>
    <w:next w:val="afd"/>
    <w:link w:val="60"/>
    <w:uiPriority w:val="6"/>
    <w:qFormat/>
    <w:rsid w:val="00004F88"/>
    <w:pPr>
      <w:tabs>
        <w:tab w:val="clear" w:pos="4341"/>
        <w:tab w:val="num" w:pos="4701"/>
      </w:tabs>
      <w:outlineLvl w:val="5"/>
    </w:pPr>
  </w:style>
  <w:style w:type="character" w:default="1" w:styleId="afe">
    <w:name w:val="Default Paragraph Font"/>
    <w:uiPriority w:val="1"/>
    <w:semiHidden/>
    <w:unhideWhenUsed/>
  </w:style>
  <w:style w:type="table" w:default="1" w:styleId="aff">
    <w:name w:val="Normal Table"/>
    <w:uiPriority w:val="99"/>
    <w:semiHidden/>
    <w:unhideWhenUsed/>
    <w:tblPr>
      <w:tblInd w:w="0" w:type="dxa"/>
      <w:tblCellMar>
        <w:top w:w="0" w:type="dxa"/>
        <w:left w:w="108" w:type="dxa"/>
        <w:bottom w:w="0" w:type="dxa"/>
        <w:right w:w="108" w:type="dxa"/>
      </w:tblCellMar>
    </w:tblPr>
  </w:style>
  <w:style w:type="numbering" w:default="1" w:styleId="aff0">
    <w:name w:val="No List"/>
    <w:uiPriority w:val="99"/>
    <w:semiHidden/>
    <w:unhideWhenUsed/>
  </w:style>
  <w:style w:type="character" w:customStyle="1" w:styleId="aff1">
    <w:name w:val="发布"/>
    <w:rPr>
      <w:rFonts w:ascii="黑体" w:eastAsia="黑体"/>
      <w:spacing w:val="85"/>
      <w:w w:val="100"/>
      <w:position w:val="3"/>
      <w:sz w:val="28"/>
      <w:szCs w:val="28"/>
    </w:rPr>
  </w:style>
  <w:style w:type="character" w:customStyle="1" w:styleId="aff2">
    <w:name w:val="批注框文本 字符"/>
    <w:link w:val="aff3"/>
    <w:rPr>
      <w:kern w:val="2"/>
      <w:sz w:val="18"/>
      <w:szCs w:val="18"/>
    </w:rPr>
  </w:style>
  <w:style w:type="character" w:styleId="aff4">
    <w:name w:val="Hyperlink"/>
    <w:uiPriority w:val="99"/>
    <w:rPr>
      <w:color w:val="0000FF"/>
      <w:spacing w:val="0"/>
      <w:w w:val="100"/>
      <w:szCs w:val="21"/>
      <w:u w:val="single"/>
      <w:lang w:val="en-US" w:eastAsia="zh-CN"/>
    </w:rPr>
  </w:style>
  <w:style w:type="character" w:styleId="aff5">
    <w:name w:val="page number"/>
    <w:rPr>
      <w:rFonts w:ascii="Times New Roman" w:eastAsia="宋体" w:hAnsi="Times New Roman"/>
      <w:sz w:val="18"/>
    </w:rPr>
  </w:style>
  <w:style w:type="character" w:customStyle="1" w:styleId="Char">
    <w:name w:val="附录公式 Char"/>
    <w:basedOn w:val="Char0"/>
    <w:link w:val="aff6"/>
    <w:rPr>
      <w:rFonts w:ascii="宋体"/>
      <w:sz w:val="21"/>
      <w:lang w:val="en-US" w:eastAsia="zh-CN" w:bidi="ar-SA"/>
    </w:rPr>
  </w:style>
  <w:style w:type="character" w:styleId="aff7">
    <w:name w:val="FollowedHyperlink"/>
    <w:rPr>
      <w:color w:val="800080"/>
      <w:u w:val="single"/>
    </w:rPr>
  </w:style>
  <w:style w:type="character" w:customStyle="1" w:styleId="Char1">
    <w:name w:val="首示例 Char"/>
    <w:link w:val="a6"/>
    <w:rPr>
      <w:kern w:val="2"/>
      <w:sz w:val="18"/>
      <w:szCs w:val="18"/>
    </w:rPr>
  </w:style>
  <w:style w:type="character" w:styleId="aff8">
    <w:name w:val="footnote reference"/>
    <w:semiHidden/>
    <w:rPr>
      <w:vertAlign w:val="superscript"/>
    </w:rPr>
  </w:style>
  <w:style w:type="character" w:styleId="aff9">
    <w:name w:val="endnote reference"/>
    <w:semiHidden/>
    <w:rPr>
      <w:vertAlign w:val="superscript"/>
    </w:rPr>
  </w:style>
  <w:style w:type="character" w:customStyle="1" w:styleId="Char0">
    <w:name w:val="段 Char"/>
    <w:link w:val="affa"/>
    <w:rPr>
      <w:rFonts w:ascii="宋体"/>
      <w:sz w:val="21"/>
      <w:lang w:val="en-US" w:eastAsia="zh-CN" w:bidi="ar-SA"/>
    </w:rPr>
  </w:style>
  <w:style w:type="paragraph" w:styleId="61">
    <w:name w:val="index 6"/>
    <w:basedOn w:val="afd"/>
    <w:next w:val="afd"/>
    <w:pPr>
      <w:ind w:left="1260" w:hanging="210"/>
      <w:jc w:val="left"/>
    </w:pPr>
    <w:rPr>
      <w:rFonts w:ascii="Calibri" w:hAnsi="Calibri"/>
      <w:sz w:val="20"/>
      <w:szCs w:val="20"/>
    </w:rPr>
  </w:style>
  <w:style w:type="paragraph" w:styleId="affb">
    <w:name w:val="Document Map"/>
    <w:basedOn w:val="afd"/>
    <w:semiHidden/>
    <w:pPr>
      <w:shd w:val="clear" w:color="auto" w:fill="000080"/>
    </w:pPr>
  </w:style>
  <w:style w:type="paragraph" w:styleId="51">
    <w:name w:val="index 5"/>
    <w:basedOn w:val="afd"/>
    <w:next w:val="afd"/>
    <w:pPr>
      <w:ind w:left="1050" w:hanging="210"/>
      <w:jc w:val="left"/>
    </w:pPr>
    <w:rPr>
      <w:rFonts w:ascii="Calibri" w:hAnsi="Calibri"/>
      <w:sz w:val="20"/>
      <w:szCs w:val="20"/>
    </w:rPr>
  </w:style>
  <w:style w:type="paragraph" w:styleId="8">
    <w:name w:val="index 8"/>
    <w:basedOn w:val="afd"/>
    <w:next w:val="afd"/>
    <w:pPr>
      <w:ind w:left="1680" w:hanging="210"/>
      <w:jc w:val="left"/>
    </w:pPr>
    <w:rPr>
      <w:rFonts w:ascii="Calibri" w:hAnsi="Calibri"/>
      <w:sz w:val="20"/>
      <w:szCs w:val="20"/>
    </w:rPr>
  </w:style>
  <w:style w:type="paragraph" w:customStyle="1" w:styleId="affc">
    <w:name w:val="五级无"/>
    <w:basedOn w:val="affd"/>
    <w:pPr>
      <w:spacing w:beforeLines="0" w:before="0" w:afterLines="0" w:after="0"/>
    </w:pPr>
    <w:rPr>
      <w:rFonts w:ascii="宋体" w:eastAsia="宋体"/>
    </w:rPr>
  </w:style>
  <w:style w:type="paragraph" w:customStyle="1" w:styleId="affe">
    <w:name w:val="标准书脚_奇数页"/>
    <w:pPr>
      <w:spacing w:before="120"/>
      <w:ind w:right="198"/>
      <w:jc w:val="right"/>
    </w:pPr>
    <w:rPr>
      <w:sz w:val="18"/>
      <w:szCs w:val="18"/>
    </w:rPr>
  </w:style>
  <w:style w:type="paragraph" w:customStyle="1" w:styleId="afff">
    <w:name w:val="附录一级无"/>
    <w:basedOn w:val="afff0"/>
    <w:pPr>
      <w:tabs>
        <w:tab w:val="clear" w:pos="360"/>
      </w:tabs>
      <w:spacing w:beforeLines="0" w:before="0" w:afterLines="0" w:after="0"/>
    </w:pPr>
    <w:rPr>
      <w:rFonts w:ascii="宋体" w:eastAsia="宋体"/>
      <w:szCs w:val="21"/>
    </w:rPr>
  </w:style>
  <w:style w:type="paragraph" w:customStyle="1" w:styleId="afff1">
    <w:name w:val="目次、索引正文"/>
    <w:pPr>
      <w:spacing w:line="320" w:lineRule="exact"/>
      <w:jc w:val="both"/>
    </w:pPr>
    <w:rPr>
      <w:sz w:val="21"/>
    </w:rPr>
  </w:style>
  <w:style w:type="paragraph" w:customStyle="1" w:styleId="21">
    <w:name w:val="封面标准文稿类别2"/>
    <w:basedOn w:val="afff2"/>
    <w:pPr>
      <w:framePr w:wrap="around" w:y="4469"/>
    </w:pPr>
  </w:style>
  <w:style w:type="paragraph" w:styleId="22">
    <w:name w:val="index 2"/>
    <w:basedOn w:val="afd"/>
    <w:next w:val="afd"/>
    <w:pPr>
      <w:ind w:left="420" w:hanging="210"/>
      <w:jc w:val="left"/>
    </w:pPr>
    <w:rPr>
      <w:rFonts w:ascii="Calibri" w:hAnsi="Calibri"/>
      <w:sz w:val="20"/>
      <w:szCs w:val="20"/>
    </w:rPr>
  </w:style>
  <w:style w:type="paragraph" w:customStyle="1" w:styleId="afff3">
    <w:name w:val="封面标准名称"/>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4">
    <w:name w:val="报告正文"/>
    <w:basedOn w:val="afd"/>
    <w:qFormat/>
    <w:pPr>
      <w:spacing w:line="360" w:lineRule="auto"/>
      <w:ind w:firstLineChars="200" w:firstLine="200"/>
    </w:pPr>
    <w:rPr>
      <w:bCs/>
      <w:color w:val="000000"/>
      <w:sz w:val="24"/>
    </w:rPr>
  </w:style>
  <w:style w:type="paragraph" w:customStyle="1" w:styleId="afff5">
    <w:name w:val="章标题"/>
    <w:next w:val="affa"/>
    <w:pPr>
      <w:spacing w:beforeLines="100" w:before="312" w:afterLines="100" w:after="312"/>
      <w:jc w:val="both"/>
      <w:outlineLvl w:val="1"/>
    </w:pPr>
    <w:rPr>
      <w:rFonts w:ascii="黑体" w:eastAsia="黑体"/>
      <w:sz w:val="21"/>
    </w:rPr>
  </w:style>
  <w:style w:type="paragraph" w:customStyle="1" w:styleId="afff6">
    <w:name w:val="附录五级条标题"/>
    <w:basedOn w:val="afff7"/>
    <w:next w:val="affa"/>
    <w:pPr>
      <w:numPr>
        <w:ilvl w:val="6"/>
      </w:numPr>
      <w:outlineLvl w:val="6"/>
    </w:pPr>
  </w:style>
  <w:style w:type="paragraph" w:customStyle="1" w:styleId="afff8">
    <w:name w:val="封面正文"/>
    <w:pPr>
      <w:jc w:val="both"/>
    </w:pPr>
  </w:style>
  <w:style w:type="paragraph" w:styleId="11">
    <w:name w:val="index 1"/>
    <w:basedOn w:val="afd"/>
    <w:next w:val="affa"/>
    <w:pPr>
      <w:tabs>
        <w:tab w:val="right" w:leader="dot" w:pos="9299"/>
      </w:tabs>
      <w:jc w:val="left"/>
    </w:pPr>
    <w:rPr>
      <w:szCs w:val="21"/>
    </w:rPr>
  </w:style>
  <w:style w:type="paragraph" w:customStyle="1" w:styleId="afff9">
    <w:name w:val="附录四级无"/>
    <w:basedOn w:val="afff7"/>
    <w:pPr>
      <w:tabs>
        <w:tab w:val="clear" w:pos="360"/>
      </w:tabs>
      <w:spacing w:beforeLines="0" w:before="0" w:afterLines="0" w:after="0"/>
    </w:pPr>
    <w:rPr>
      <w:rFonts w:ascii="宋体" w:eastAsia="宋体"/>
      <w:szCs w:val="21"/>
    </w:rPr>
  </w:style>
  <w:style w:type="paragraph" w:styleId="afffa">
    <w:name w:val="index heading"/>
    <w:basedOn w:val="afd"/>
    <w:next w:val="11"/>
    <w:pPr>
      <w:spacing w:before="120" w:after="120"/>
      <w:jc w:val="center"/>
    </w:pPr>
    <w:rPr>
      <w:rFonts w:ascii="Calibri" w:hAnsi="Calibri"/>
      <w:b/>
      <w:bCs/>
      <w:iCs/>
      <w:szCs w:val="20"/>
    </w:rPr>
  </w:style>
  <w:style w:type="paragraph" w:customStyle="1" w:styleId="afffb">
    <w:name w:val="四级无"/>
    <w:basedOn w:val="afffc"/>
    <w:pPr>
      <w:spacing w:beforeLines="0" w:before="0" w:afterLines="0" w:after="0"/>
    </w:pPr>
    <w:rPr>
      <w:rFonts w:ascii="宋体" w:eastAsia="宋体"/>
    </w:rPr>
  </w:style>
  <w:style w:type="paragraph" w:customStyle="1" w:styleId="afffd">
    <w:name w:val="终结线"/>
    <w:basedOn w:val="afd"/>
    <w:pPr>
      <w:framePr w:hSpace="181" w:vSpace="181" w:wrap="around" w:vAnchor="text" w:hAnchor="margin" w:xAlign="center" w:y="285"/>
    </w:pPr>
  </w:style>
  <w:style w:type="paragraph" w:customStyle="1" w:styleId="52">
    <w:name w:val="目录 5"/>
    <w:basedOn w:val="afd"/>
    <w:next w:val="afd"/>
    <w:semiHidden/>
    <w:pPr>
      <w:tabs>
        <w:tab w:val="right" w:leader="dot" w:pos="9241"/>
      </w:tabs>
      <w:ind w:firstLineChars="300" w:firstLine="300"/>
      <w:jc w:val="left"/>
    </w:pPr>
    <w:rPr>
      <w:szCs w:val="21"/>
    </w:rPr>
  </w:style>
  <w:style w:type="paragraph" w:customStyle="1" w:styleId="afffe">
    <w:name w:val="标准书眉_偶数页"/>
    <w:basedOn w:val="affff"/>
    <w:next w:val="afd"/>
    <w:pPr>
      <w:jc w:val="left"/>
    </w:pPr>
  </w:style>
  <w:style w:type="paragraph" w:customStyle="1" w:styleId="affff0">
    <w:name w:val="二级无"/>
    <w:basedOn w:val="affff1"/>
    <w:pPr>
      <w:spacing w:beforeLines="0" w:before="0" w:afterLines="0" w:after="0"/>
    </w:pPr>
    <w:rPr>
      <w:rFonts w:ascii="宋体" w:eastAsia="宋体"/>
    </w:rPr>
  </w:style>
  <w:style w:type="paragraph" w:customStyle="1" w:styleId="afff2">
    <w:name w:val="封面标准文稿类别"/>
    <w:basedOn w:val="affff2"/>
    <w:pPr>
      <w:framePr w:wrap="around"/>
      <w:spacing w:after="160" w:line="240" w:lineRule="auto"/>
    </w:pPr>
    <w:rPr>
      <w:sz w:val="24"/>
    </w:rPr>
  </w:style>
  <w:style w:type="paragraph" w:styleId="41">
    <w:name w:val="index 4"/>
    <w:basedOn w:val="afd"/>
    <w:next w:val="afd"/>
    <w:pPr>
      <w:ind w:left="840" w:hanging="210"/>
      <w:jc w:val="left"/>
    </w:pPr>
    <w:rPr>
      <w:rFonts w:ascii="Calibri" w:hAnsi="Calibri"/>
      <w:sz w:val="20"/>
      <w:szCs w:val="20"/>
    </w:rPr>
  </w:style>
  <w:style w:type="paragraph" w:customStyle="1" w:styleId="afff7">
    <w:name w:val="附录四级条标题"/>
    <w:basedOn w:val="affff3"/>
    <w:next w:val="affa"/>
    <w:pPr>
      <w:outlineLvl w:val="5"/>
    </w:pPr>
  </w:style>
  <w:style w:type="paragraph" w:customStyle="1" w:styleId="affff4">
    <w:name w:val="封面标准英文名称"/>
    <w:basedOn w:val="afff3"/>
    <w:pPr>
      <w:framePr w:wrap="around"/>
      <w:spacing w:before="370" w:line="400" w:lineRule="exact"/>
    </w:pPr>
    <w:rPr>
      <w:rFonts w:ascii="Times New Roman"/>
      <w:sz w:val="28"/>
      <w:szCs w:val="28"/>
    </w:rPr>
  </w:style>
  <w:style w:type="paragraph" w:customStyle="1" w:styleId="affff5">
    <w:name w:val="数字编号列项（二级）"/>
    <w:pPr>
      <w:tabs>
        <w:tab w:val="left" w:pos="1260"/>
      </w:tabs>
      <w:jc w:val="both"/>
    </w:pPr>
    <w:rPr>
      <w:sz w:val="21"/>
    </w:rPr>
  </w:style>
  <w:style w:type="paragraph" w:styleId="affff6">
    <w:name w:val="footer"/>
    <w:basedOn w:val="afd"/>
    <w:pPr>
      <w:snapToGrid w:val="0"/>
      <w:ind w:rightChars="100" w:right="210"/>
      <w:jc w:val="right"/>
    </w:pPr>
    <w:rPr>
      <w:sz w:val="18"/>
      <w:szCs w:val="18"/>
    </w:rPr>
  </w:style>
  <w:style w:type="paragraph" w:customStyle="1" w:styleId="affff7">
    <w:name w:val="发布日期"/>
    <w:pPr>
      <w:framePr w:w="3997" w:h="471" w:hRule="exact" w:vSpace="181" w:wrap="around" w:hAnchor="page" w:x="7089" w:y="14097" w:anchorLock="1"/>
    </w:pPr>
    <w:rPr>
      <w:rFonts w:eastAsia="黑体"/>
      <w:sz w:val="28"/>
    </w:rPr>
  </w:style>
  <w:style w:type="paragraph" w:customStyle="1" w:styleId="affff8">
    <w:name w:val="文献分类号"/>
    <w:pPr>
      <w:framePr w:hSpace="180" w:vSpace="180" w:wrap="around" w:hAnchor="margin" w:y="1" w:anchorLock="1"/>
      <w:widowControl w:val="0"/>
      <w:textAlignment w:val="center"/>
    </w:pPr>
    <w:rPr>
      <w:rFonts w:ascii="黑体" w:eastAsia="黑体"/>
      <w:sz w:val="21"/>
      <w:szCs w:val="21"/>
    </w:rPr>
  </w:style>
  <w:style w:type="paragraph" w:customStyle="1" w:styleId="affff9">
    <w:name w:val="标准标志"/>
    <w:next w:val="afd"/>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a">
    <w:name w:val="列项说明"/>
    <w:basedOn w:val="afd"/>
    <w:pPr>
      <w:adjustRightInd w:val="0"/>
      <w:spacing w:line="320" w:lineRule="exact"/>
      <w:ind w:leftChars="200" w:left="400" w:hangingChars="200" w:hanging="200"/>
      <w:jc w:val="left"/>
      <w:textAlignment w:val="baseline"/>
    </w:pPr>
    <w:rPr>
      <w:kern w:val="0"/>
      <w:szCs w:val="20"/>
    </w:rPr>
  </w:style>
  <w:style w:type="paragraph" w:customStyle="1" w:styleId="affffb">
    <w:name w:val="封面标准文稿编辑信息"/>
    <w:basedOn w:val="afff2"/>
    <w:pPr>
      <w:framePr w:wrap="around"/>
      <w:spacing w:before="180" w:line="180" w:lineRule="exact"/>
    </w:pPr>
    <w:rPr>
      <w:sz w:val="21"/>
    </w:rPr>
  </w:style>
  <w:style w:type="paragraph" w:customStyle="1" w:styleId="aa">
    <w:name w:val="附录图标号"/>
    <w:basedOn w:val="afd"/>
    <w:pPr>
      <w:keepNext/>
      <w:pageBreakBefore/>
      <w:widowControl/>
      <w:numPr>
        <w:numId w:val="4"/>
      </w:numPr>
      <w:spacing w:line="14" w:lineRule="exact"/>
      <w:ind w:left="0" w:firstLine="363"/>
      <w:jc w:val="center"/>
      <w:outlineLvl w:val="0"/>
    </w:pPr>
    <w:rPr>
      <w:color w:val="FFFFFF"/>
    </w:rPr>
  </w:style>
  <w:style w:type="paragraph" w:customStyle="1" w:styleId="42">
    <w:name w:val="目录 4"/>
    <w:basedOn w:val="afd"/>
    <w:next w:val="afd"/>
    <w:semiHidden/>
    <w:pPr>
      <w:tabs>
        <w:tab w:val="right" w:leader="dot" w:pos="9241"/>
      </w:tabs>
      <w:ind w:firstLineChars="200" w:firstLine="198"/>
      <w:jc w:val="left"/>
    </w:pPr>
    <w:rPr>
      <w:szCs w:val="21"/>
    </w:rPr>
  </w:style>
  <w:style w:type="paragraph" w:customStyle="1" w:styleId="a">
    <w:name w:val="注×："/>
    <w:pPr>
      <w:widowControl w:val="0"/>
      <w:numPr>
        <w:numId w:val="5"/>
      </w:numPr>
      <w:autoSpaceDE w:val="0"/>
      <w:autoSpaceDN w:val="0"/>
      <w:jc w:val="both"/>
    </w:pPr>
    <w:rPr>
      <w:sz w:val="18"/>
      <w:szCs w:val="18"/>
    </w:rPr>
  </w:style>
  <w:style w:type="paragraph" w:customStyle="1" w:styleId="7">
    <w:name w:val="目录 7"/>
    <w:basedOn w:val="afd"/>
    <w:next w:val="afd"/>
    <w:semiHidden/>
    <w:pPr>
      <w:tabs>
        <w:tab w:val="right" w:leader="dot" w:pos="9241"/>
      </w:tabs>
      <w:ind w:firstLineChars="500" w:firstLine="505"/>
      <w:jc w:val="left"/>
    </w:pPr>
    <w:rPr>
      <w:szCs w:val="21"/>
    </w:rPr>
  </w:style>
  <w:style w:type="paragraph" w:customStyle="1" w:styleId="affffc">
    <w:name w:val="示例后文字"/>
    <w:basedOn w:val="affa"/>
    <w:next w:val="affa"/>
    <w:qFormat/>
    <w:pPr>
      <w:ind w:firstLine="360"/>
    </w:pPr>
    <w:rPr>
      <w:sz w:val="18"/>
    </w:rPr>
  </w:style>
  <w:style w:type="paragraph" w:customStyle="1" w:styleId="affff2">
    <w:name w:val="封面一致性程度标识"/>
    <w:basedOn w:val="affff4"/>
    <w:pPr>
      <w:framePr w:wrap="around"/>
      <w:spacing w:before="440"/>
    </w:pPr>
    <w:rPr>
      <w:rFonts w:ascii="宋体" w:eastAsia="宋体"/>
    </w:rPr>
  </w:style>
  <w:style w:type="paragraph" w:customStyle="1" w:styleId="affffd">
    <w:name w:val="附录三级无"/>
    <w:basedOn w:val="affff3"/>
    <w:pPr>
      <w:tabs>
        <w:tab w:val="clear" w:pos="360"/>
      </w:tabs>
      <w:spacing w:beforeLines="0" w:before="0" w:afterLines="0" w:after="0"/>
    </w:pPr>
    <w:rPr>
      <w:rFonts w:ascii="宋体" w:eastAsia="宋体"/>
      <w:szCs w:val="21"/>
    </w:rPr>
  </w:style>
  <w:style w:type="paragraph" w:styleId="aff3">
    <w:name w:val="Balloon Text"/>
    <w:basedOn w:val="afd"/>
    <w:link w:val="aff2"/>
    <w:rPr>
      <w:sz w:val="18"/>
      <w:szCs w:val="18"/>
    </w:rPr>
  </w:style>
  <w:style w:type="paragraph" w:customStyle="1" w:styleId="a9">
    <w:name w:val="注×：（正文）"/>
    <w:pPr>
      <w:numPr>
        <w:numId w:val="6"/>
      </w:numPr>
      <w:jc w:val="both"/>
    </w:pPr>
    <w:rPr>
      <w:sz w:val="18"/>
      <w:szCs w:val="18"/>
    </w:rPr>
  </w:style>
  <w:style w:type="paragraph" w:customStyle="1" w:styleId="affffe">
    <w:name w:val="条文脚注"/>
    <w:basedOn w:val="af"/>
    <w:pPr>
      <w:numPr>
        <w:numId w:val="0"/>
      </w:numPr>
      <w:tabs>
        <w:tab w:val="left" w:pos="0"/>
      </w:tabs>
      <w:jc w:val="both"/>
    </w:pPr>
  </w:style>
  <w:style w:type="paragraph" w:customStyle="1" w:styleId="af0">
    <w:name w:val="字母编号列项（一级）"/>
    <w:pPr>
      <w:numPr>
        <w:numId w:val="3"/>
      </w:numPr>
      <w:tabs>
        <w:tab w:val="left" w:pos="840"/>
      </w:tabs>
      <w:jc w:val="both"/>
    </w:pPr>
    <w:rPr>
      <w:sz w:val="21"/>
    </w:rPr>
  </w:style>
  <w:style w:type="paragraph" w:customStyle="1" w:styleId="afffff">
    <w:name w:val="附录公式编号制表符"/>
    <w:basedOn w:val="afd"/>
    <w:next w:val="affa"/>
    <w:qFormat/>
    <w:pPr>
      <w:widowControl/>
      <w:tabs>
        <w:tab w:val="center" w:pos="4201"/>
        <w:tab w:val="right" w:leader="dot" w:pos="9298"/>
      </w:tabs>
      <w:autoSpaceDE w:val="0"/>
      <w:autoSpaceDN w:val="0"/>
    </w:pPr>
    <w:rPr>
      <w:kern w:val="0"/>
      <w:szCs w:val="20"/>
    </w:rPr>
  </w:style>
  <w:style w:type="paragraph" w:customStyle="1" w:styleId="ac">
    <w:name w:val="列项——（一级）"/>
    <w:pPr>
      <w:widowControl w:val="0"/>
      <w:numPr>
        <w:numId w:val="7"/>
      </w:numPr>
      <w:jc w:val="both"/>
    </w:pPr>
    <w:rPr>
      <w:sz w:val="21"/>
    </w:rPr>
  </w:style>
  <w:style w:type="paragraph" w:customStyle="1" w:styleId="afc">
    <w:name w:val="注："/>
    <w:next w:val="affa"/>
    <w:pPr>
      <w:widowControl w:val="0"/>
      <w:numPr>
        <w:numId w:val="8"/>
      </w:numPr>
      <w:autoSpaceDE w:val="0"/>
      <w:autoSpaceDN w:val="0"/>
      <w:jc w:val="both"/>
    </w:pPr>
    <w:rPr>
      <w:sz w:val="18"/>
      <w:szCs w:val="18"/>
    </w:rPr>
  </w:style>
  <w:style w:type="paragraph" w:customStyle="1" w:styleId="afffff0">
    <w:name w:val="列出段落"/>
    <w:basedOn w:val="afd"/>
    <w:uiPriority w:val="34"/>
    <w:qFormat/>
    <w:pPr>
      <w:ind w:firstLineChars="200" w:firstLine="420"/>
    </w:pPr>
  </w:style>
  <w:style w:type="paragraph" w:customStyle="1" w:styleId="af5">
    <w:name w:val="附录表标题"/>
    <w:basedOn w:val="afd"/>
    <w:next w:val="affa"/>
    <w:pPr>
      <w:numPr>
        <w:ilvl w:val="1"/>
        <w:numId w:val="9"/>
      </w:numPr>
      <w:tabs>
        <w:tab w:val="left" w:pos="180"/>
      </w:tabs>
      <w:spacing w:beforeLines="50" w:before="50" w:afterLines="50" w:after="50"/>
      <w:ind w:left="0" w:firstLine="0"/>
      <w:jc w:val="center"/>
    </w:pPr>
    <w:rPr>
      <w:rFonts w:ascii="黑体" w:eastAsia="黑体"/>
      <w:szCs w:val="21"/>
    </w:rPr>
  </w:style>
  <w:style w:type="paragraph" w:customStyle="1" w:styleId="afffff1">
    <w:name w:val="一级条标题"/>
    <w:next w:val="afd"/>
    <w:pPr>
      <w:spacing w:beforeLines="50" w:before="156" w:afterLines="50" w:after="156"/>
      <w:outlineLvl w:val="2"/>
    </w:pPr>
    <w:rPr>
      <w:rFonts w:ascii="黑体" w:eastAsia="黑体"/>
      <w:sz w:val="21"/>
      <w:szCs w:val="21"/>
    </w:rPr>
  </w:style>
  <w:style w:type="paragraph" w:customStyle="1" w:styleId="a8">
    <w:name w:val="图表脚注说明"/>
    <w:basedOn w:val="afd"/>
    <w:pPr>
      <w:numPr>
        <w:numId w:val="10"/>
      </w:numPr>
    </w:pPr>
    <w:rPr>
      <w:sz w:val="18"/>
      <w:szCs w:val="18"/>
    </w:rPr>
  </w:style>
  <w:style w:type="paragraph" w:customStyle="1" w:styleId="afffff2">
    <w:name w:val="前言、引言标题"/>
    <w:next w:val="affa"/>
    <w:pPr>
      <w:keepNext/>
      <w:pageBreakBefore/>
      <w:shd w:val="clear" w:color="FFFFFF" w:fill="FFFFFF"/>
      <w:spacing w:before="640" w:after="560"/>
      <w:jc w:val="center"/>
      <w:outlineLvl w:val="0"/>
    </w:pPr>
    <w:rPr>
      <w:rFonts w:ascii="黑体" w:eastAsia="黑体"/>
      <w:sz w:val="32"/>
    </w:rPr>
  </w:style>
  <w:style w:type="paragraph" w:styleId="afffff3">
    <w:name w:val="caption"/>
    <w:basedOn w:val="afd"/>
    <w:next w:val="afd"/>
    <w:qFormat/>
    <w:pPr>
      <w:spacing w:before="152" w:after="160"/>
    </w:pPr>
    <w:rPr>
      <w:rFonts w:ascii="Arial" w:eastAsia="黑体" w:hAnsi="Arial" w:cs="Arial"/>
      <w:sz w:val="20"/>
      <w:szCs w:val="20"/>
    </w:rPr>
  </w:style>
  <w:style w:type="paragraph" w:styleId="70">
    <w:name w:val="index 7"/>
    <w:basedOn w:val="afd"/>
    <w:next w:val="afd"/>
    <w:pPr>
      <w:ind w:left="1470" w:hanging="210"/>
      <w:jc w:val="left"/>
    </w:pPr>
    <w:rPr>
      <w:rFonts w:ascii="Calibri" w:hAnsi="Calibri"/>
      <w:sz w:val="20"/>
      <w:szCs w:val="20"/>
    </w:rPr>
  </w:style>
  <w:style w:type="paragraph" w:customStyle="1" w:styleId="afffff4">
    <w:name w:val="实施日期"/>
    <w:basedOn w:val="affff7"/>
    <w:pPr>
      <w:framePr w:wrap="around" w:vAnchor="page" w:hAnchor="text"/>
      <w:jc w:val="right"/>
    </w:pPr>
  </w:style>
  <w:style w:type="paragraph" w:customStyle="1" w:styleId="afffff5">
    <w:name w:val="列项说明数字编号"/>
    <w:pPr>
      <w:ind w:leftChars="400" w:left="600" w:hangingChars="200" w:hanging="200"/>
    </w:pPr>
    <w:rPr>
      <w:sz w:val="21"/>
    </w:rPr>
  </w:style>
  <w:style w:type="paragraph" w:customStyle="1" w:styleId="afffff6">
    <w:name w:val="目次、标准名称标题"/>
    <w:basedOn w:val="afd"/>
    <w:next w:val="affa"/>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31">
    <w:name w:val="目录 3"/>
    <w:basedOn w:val="afd"/>
    <w:next w:val="afd"/>
    <w:semiHidden/>
    <w:pPr>
      <w:tabs>
        <w:tab w:val="right" w:leader="dot" w:pos="9241"/>
      </w:tabs>
      <w:ind w:firstLineChars="100" w:firstLine="102"/>
      <w:jc w:val="left"/>
    </w:pPr>
    <w:rPr>
      <w:szCs w:val="21"/>
    </w:rPr>
  </w:style>
  <w:style w:type="paragraph" w:customStyle="1" w:styleId="afff0">
    <w:name w:val="附录一级条标题"/>
    <w:basedOn w:val="afffff7"/>
    <w:next w:val="affa"/>
    <w:pPr>
      <w:autoSpaceDN w:val="0"/>
      <w:spacing w:beforeLines="50" w:before="50" w:afterLines="50" w:after="50"/>
      <w:outlineLvl w:val="2"/>
    </w:pPr>
  </w:style>
  <w:style w:type="paragraph" w:customStyle="1" w:styleId="afffff8">
    <w:name w:val="a"/>
    <w:basedOn w:val="afd"/>
    <w:pPr>
      <w:widowControl/>
      <w:spacing w:before="100" w:beforeAutospacing="1" w:after="100" w:afterAutospacing="1"/>
      <w:jc w:val="left"/>
    </w:pPr>
    <w:rPr>
      <w:rFonts w:cs="宋体"/>
      <w:kern w:val="0"/>
      <w:sz w:val="24"/>
    </w:rPr>
  </w:style>
  <w:style w:type="paragraph" w:customStyle="1" w:styleId="23">
    <w:name w:val="封面标准英文名称2"/>
    <w:basedOn w:val="affff4"/>
    <w:pPr>
      <w:framePr w:wrap="around" w:y="4469"/>
    </w:pPr>
  </w:style>
  <w:style w:type="paragraph" w:customStyle="1" w:styleId="afffff9">
    <w:name w:val="注：（正文）"/>
    <w:basedOn w:val="afc"/>
    <w:next w:val="affa"/>
  </w:style>
  <w:style w:type="paragraph" w:styleId="afffffa">
    <w:name w:val="header"/>
    <w:basedOn w:val="afd"/>
    <w:pPr>
      <w:snapToGrid w:val="0"/>
      <w:jc w:val="left"/>
    </w:pPr>
    <w:rPr>
      <w:sz w:val="18"/>
      <w:szCs w:val="18"/>
    </w:rPr>
  </w:style>
  <w:style w:type="paragraph" w:customStyle="1" w:styleId="afffffb">
    <w:name w:val="附录五级无"/>
    <w:basedOn w:val="afff6"/>
    <w:pPr>
      <w:tabs>
        <w:tab w:val="clear" w:pos="360"/>
      </w:tabs>
      <w:spacing w:beforeLines="0" w:before="0" w:afterLines="0" w:after="0"/>
    </w:pPr>
    <w:rPr>
      <w:rFonts w:ascii="宋体" w:eastAsia="宋体"/>
      <w:szCs w:val="21"/>
    </w:rPr>
  </w:style>
  <w:style w:type="paragraph" w:customStyle="1" w:styleId="afffffc">
    <w:name w:val="其他标准标志"/>
    <w:basedOn w:val="affff9"/>
    <w:pPr>
      <w:framePr w:w="6101" w:wrap="around" w:vAnchor="page" w:hAnchor="page" w:x="4673" w:y="942"/>
    </w:pPr>
    <w:rPr>
      <w:w w:val="130"/>
    </w:rPr>
  </w:style>
  <w:style w:type="paragraph" w:customStyle="1" w:styleId="80">
    <w:name w:val="目录 8"/>
    <w:basedOn w:val="afd"/>
    <w:next w:val="afd"/>
    <w:semiHidden/>
    <w:pPr>
      <w:tabs>
        <w:tab w:val="right" w:leader="dot" w:pos="9241"/>
      </w:tabs>
      <w:ind w:firstLineChars="600" w:firstLine="607"/>
      <w:jc w:val="left"/>
    </w:pPr>
    <w:rPr>
      <w:szCs w:val="21"/>
    </w:rPr>
  </w:style>
  <w:style w:type="paragraph" w:customStyle="1" w:styleId="a6">
    <w:name w:val="首示例"/>
    <w:next w:val="affa"/>
    <w:link w:val="Char1"/>
    <w:qFormat/>
    <w:pPr>
      <w:numPr>
        <w:numId w:val="11"/>
      </w:numPr>
      <w:tabs>
        <w:tab w:val="left" w:pos="360"/>
      </w:tabs>
      <w:ind w:firstLine="0"/>
    </w:pPr>
    <w:rPr>
      <w:kern w:val="2"/>
      <w:sz w:val="18"/>
      <w:szCs w:val="18"/>
    </w:rPr>
  </w:style>
  <w:style w:type="paragraph" w:customStyle="1" w:styleId="afffffd">
    <w:name w:val="标准书眉一"/>
    <w:pPr>
      <w:jc w:val="both"/>
    </w:pPr>
  </w:style>
  <w:style w:type="paragraph" w:customStyle="1" w:styleId="9">
    <w:name w:val="目录 9"/>
    <w:basedOn w:val="afd"/>
    <w:next w:val="afd"/>
    <w:semiHidden/>
    <w:pPr>
      <w:ind w:left="1470"/>
      <w:jc w:val="left"/>
    </w:pPr>
    <w:rPr>
      <w:sz w:val="20"/>
      <w:szCs w:val="20"/>
    </w:rPr>
  </w:style>
  <w:style w:type="paragraph" w:customStyle="1" w:styleId="24">
    <w:name w:val="封面标准名称2"/>
    <w:basedOn w:val="afff3"/>
    <w:pPr>
      <w:framePr w:wrap="around" w:y="4469"/>
      <w:spacing w:beforeLines="630" w:before="630"/>
    </w:pPr>
  </w:style>
  <w:style w:type="paragraph" w:customStyle="1" w:styleId="affa">
    <w:name w:val="段"/>
    <w:link w:val="Char0"/>
    <w:pPr>
      <w:tabs>
        <w:tab w:val="center" w:pos="4201"/>
        <w:tab w:val="right" w:leader="dot" w:pos="9298"/>
      </w:tabs>
      <w:autoSpaceDE w:val="0"/>
      <w:autoSpaceDN w:val="0"/>
      <w:ind w:firstLineChars="200" w:firstLine="420"/>
      <w:jc w:val="both"/>
    </w:pPr>
    <w:rPr>
      <w:sz w:val="21"/>
    </w:rPr>
  </w:style>
  <w:style w:type="paragraph" w:customStyle="1" w:styleId="afffffe">
    <w:name w:val="三级条标题"/>
    <w:basedOn w:val="affff1"/>
    <w:next w:val="affa"/>
    <w:pPr>
      <w:numPr>
        <w:ilvl w:val="3"/>
      </w:numPr>
      <w:outlineLvl w:val="4"/>
    </w:pPr>
  </w:style>
  <w:style w:type="paragraph" w:customStyle="1" w:styleId="affff3">
    <w:name w:val="附录三级条标题"/>
    <w:basedOn w:val="af9"/>
    <w:next w:val="affa"/>
    <w:pPr>
      <w:numPr>
        <w:ilvl w:val="0"/>
        <w:numId w:val="0"/>
      </w:numPr>
      <w:outlineLvl w:val="4"/>
    </w:pPr>
  </w:style>
  <w:style w:type="paragraph" w:customStyle="1" w:styleId="affffff">
    <w:name w:val="标准书脚_偶数页"/>
    <w:pPr>
      <w:spacing w:before="120"/>
      <w:ind w:left="221"/>
    </w:pPr>
    <w:rPr>
      <w:sz w:val="18"/>
      <w:szCs w:val="18"/>
    </w:rPr>
  </w:style>
  <w:style w:type="paragraph" w:customStyle="1" w:styleId="affffff0">
    <w:name w:val="其他发布日期"/>
    <w:basedOn w:val="affff7"/>
    <w:pPr>
      <w:framePr w:wrap="around" w:vAnchor="page" w:hAnchor="text" w:x="1419"/>
    </w:pPr>
  </w:style>
  <w:style w:type="paragraph" w:customStyle="1" w:styleId="25">
    <w:name w:val="目录 2"/>
    <w:basedOn w:val="afd"/>
    <w:next w:val="afd"/>
    <w:uiPriority w:val="39"/>
    <w:pPr>
      <w:tabs>
        <w:tab w:val="right" w:leader="dot" w:pos="9241"/>
      </w:tabs>
    </w:pPr>
    <w:rPr>
      <w:szCs w:val="21"/>
    </w:rPr>
  </w:style>
  <w:style w:type="paragraph" w:customStyle="1" w:styleId="affffff1">
    <w:name w:val="三级无"/>
    <w:basedOn w:val="afffffe"/>
    <w:pPr>
      <w:spacing w:beforeLines="0" w:before="0" w:afterLines="0" w:after="0"/>
    </w:pPr>
    <w:rPr>
      <w:rFonts w:ascii="宋体" w:eastAsia="宋体"/>
    </w:rPr>
  </w:style>
  <w:style w:type="paragraph" w:customStyle="1" w:styleId="a7">
    <w:name w:val="示例"/>
    <w:next w:val="affffff2"/>
    <w:pPr>
      <w:widowControl w:val="0"/>
      <w:numPr>
        <w:numId w:val="12"/>
      </w:numPr>
      <w:jc w:val="both"/>
    </w:pPr>
    <w:rPr>
      <w:sz w:val="18"/>
      <w:szCs w:val="18"/>
    </w:rPr>
  </w:style>
  <w:style w:type="paragraph" w:styleId="af">
    <w:name w:val="footnote text"/>
    <w:basedOn w:val="afd"/>
    <w:pPr>
      <w:numPr>
        <w:numId w:val="13"/>
      </w:numPr>
      <w:tabs>
        <w:tab w:val="left" w:pos="0"/>
      </w:tabs>
      <w:snapToGrid w:val="0"/>
      <w:jc w:val="left"/>
    </w:pPr>
    <w:rPr>
      <w:sz w:val="18"/>
      <w:szCs w:val="18"/>
    </w:rPr>
  </w:style>
  <w:style w:type="paragraph" w:customStyle="1" w:styleId="af7">
    <w:name w:val="附录标识"/>
    <w:basedOn w:val="afd"/>
    <w:next w:val="affa"/>
    <w:pPr>
      <w:keepNext/>
      <w:widowControl/>
      <w:numPr>
        <w:numId w:val="2"/>
      </w:numPr>
      <w:shd w:val="clear" w:color="FFFFFF" w:fill="FFFFFF"/>
      <w:tabs>
        <w:tab w:val="left" w:pos="360"/>
        <w:tab w:val="left" w:pos="6405"/>
      </w:tabs>
      <w:spacing w:before="640" w:after="280"/>
      <w:jc w:val="center"/>
      <w:outlineLvl w:val="0"/>
    </w:pPr>
    <w:rPr>
      <w:rFonts w:ascii="黑体" w:eastAsia="黑体"/>
      <w:kern w:val="0"/>
      <w:szCs w:val="20"/>
    </w:rPr>
  </w:style>
  <w:style w:type="paragraph" w:styleId="32">
    <w:name w:val="index 3"/>
    <w:basedOn w:val="afd"/>
    <w:next w:val="afd"/>
    <w:pPr>
      <w:ind w:left="630" w:hanging="210"/>
      <w:jc w:val="left"/>
    </w:pPr>
    <w:rPr>
      <w:rFonts w:ascii="Calibri" w:hAnsi="Calibri"/>
      <w:sz w:val="20"/>
      <w:szCs w:val="20"/>
    </w:rPr>
  </w:style>
  <w:style w:type="paragraph" w:customStyle="1" w:styleId="af1">
    <w:name w:val="编号列项（三级）"/>
    <w:pPr>
      <w:numPr>
        <w:ilvl w:val="2"/>
        <w:numId w:val="3"/>
      </w:numPr>
      <w:tabs>
        <w:tab w:val="left" w:pos="0"/>
      </w:tabs>
    </w:pPr>
    <w:rPr>
      <w:sz w:val="21"/>
    </w:rPr>
  </w:style>
  <w:style w:type="paragraph" w:customStyle="1" w:styleId="affffff3">
    <w:name w:val="发布部门"/>
    <w:next w:val="affa"/>
    <w:pPr>
      <w:framePr w:w="7938" w:h="1134" w:hRule="exact" w:hSpace="125" w:vSpace="181" w:wrap="around" w:vAnchor="page" w:hAnchor="page" w:x="2150" w:y="14630" w:anchorLock="1"/>
      <w:jc w:val="center"/>
    </w:pPr>
    <w:rPr>
      <w:b/>
      <w:spacing w:val="20"/>
      <w:w w:val="135"/>
      <w:sz w:val="28"/>
    </w:rPr>
  </w:style>
  <w:style w:type="paragraph" w:customStyle="1" w:styleId="62">
    <w:name w:val="目录 6"/>
    <w:basedOn w:val="afd"/>
    <w:next w:val="afd"/>
    <w:semiHidden/>
    <w:pPr>
      <w:tabs>
        <w:tab w:val="right" w:leader="dot" w:pos="9241"/>
      </w:tabs>
      <w:ind w:firstLineChars="400" w:firstLine="403"/>
      <w:jc w:val="left"/>
    </w:pPr>
    <w:rPr>
      <w:szCs w:val="21"/>
    </w:rPr>
  </w:style>
  <w:style w:type="paragraph" w:customStyle="1" w:styleId="affffff2">
    <w:name w:val="示例内容"/>
    <w:pPr>
      <w:ind w:firstLineChars="200" w:firstLine="200"/>
    </w:pPr>
    <w:rPr>
      <w:sz w:val="18"/>
      <w:szCs w:val="18"/>
    </w:rPr>
  </w:style>
  <w:style w:type="paragraph" w:customStyle="1" w:styleId="af9">
    <w:name w:val="附录二级条标题"/>
    <w:basedOn w:val="afd"/>
    <w:next w:val="affa"/>
    <w:pPr>
      <w:widowControl/>
      <w:numPr>
        <w:ilvl w:val="3"/>
        <w:numId w:val="2"/>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12">
    <w:name w:val="封面标准号1"/>
    <w:pPr>
      <w:widowControl w:val="0"/>
      <w:kinsoku w:val="0"/>
      <w:overflowPunct w:val="0"/>
      <w:autoSpaceDE w:val="0"/>
      <w:autoSpaceDN w:val="0"/>
      <w:spacing w:before="308"/>
      <w:jc w:val="right"/>
      <w:textAlignment w:val="center"/>
    </w:pPr>
    <w:rPr>
      <w:sz w:val="28"/>
    </w:rPr>
  </w:style>
  <w:style w:type="paragraph" w:customStyle="1" w:styleId="affd">
    <w:name w:val="五级条标题"/>
    <w:basedOn w:val="afffc"/>
    <w:next w:val="affa"/>
    <w:pPr>
      <w:outlineLvl w:val="6"/>
    </w:pPr>
  </w:style>
  <w:style w:type="paragraph" w:customStyle="1" w:styleId="affffff4">
    <w:name w:val="封面标准代替信息"/>
    <w:pPr>
      <w:framePr w:w="9140" w:h="1242" w:hRule="exact" w:hSpace="284" w:wrap="around" w:vAnchor="page" w:hAnchor="page" w:x="1645" w:y="2910" w:anchorLock="1"/>
      <w:spacing w:before="57" w:line="280" w:lineRule="exact"/>
      <w:jc w:val="right"/>
    </w:pPr>
    <w:rPr>
      <w:sz w:val="21"/>
      <w:szCs w:val="21"/>
    </w:rPr>
  </w:style>
  <w:style w:type="paragraph" w:styleId="affffff5">
    <w:name w:val="endnote text"/>
    <w:basedOn w:val="afd"/>
    <w:semiHidden/>
    <w:pPr>
      <w:snapToGrid w:val="0"/>
      <w:jc w:val="left"/>
    </w:pPr>
  </w:style>
  <w:style w:type="paragraph" w:customStyle="1" w:styleId="affffff6">
    <w:name w:val="其他发布部门"/>
    <w:basedOn w:val="affffff3"/>
    <w:pPr>
      <w:framePr w:wrap="around" w:y="15310"/>
      <w:spacing w:line="0" w:lineRule="atLeast"/>
    </w:pPr>
    <w:rPr>
      <w:rFonts w:ascii="黑体" w:eastAsia="黑体"/>
      <w:b w:val="0"/>
    </w:rPr>
  </w:style>
  <w:style w:type="paragraph" w:customStyle="1" w:styleId="afb">
    <w:name w:val="附录数字编号列项（二级）"/>
    <w:qFormat/>
    <w:pPr>
      <w:numPr>
        <w:ilvl w:val="1"/>
        <w:numId w:val="14"/>
      </w:numPr>
      <w:tabs>
        <w:tab w:val="left" w:pos="840"/>
      </w:tabs>
    </w:pPr>
    <w:rPr>
      <w:sz w:val="21"/>
    </w:rPr>
  </w:style>
  <w:style w:type="paragraph" w:customStyle="1" w:styleId="affffff7">
    <w:name w:val="参考文献"/>
    <w:basedOn w:val="afd"/>
    <w:next w:val="affa"/>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f8">
    <w:name w:val="其他实施日期"/>
    <w:basedOn w:val="afffff4"/>
    <w:pPr>
      <w:framePr w:wrap="around"/>
    </w:pPr>
  </w:style>
  <w:style w:type="paragraph" w:customStyle="1" w:styleId="affffff9">
    <w:name w:val="其他标准称谓"/>
    <w:next w:val="afd"/>
    <w:pPr>
      <w:framePr w:hSpace="181" w:vSpace="181" w:wrap="around" w:vAnchor="page" w:hAnchor="page" w:x="1419" w:y="2286" w:anchorLock="1"/>
      <w:spacing w:line="0" w:lineRule="atLeast"/>
      <w:jc w:val="distribute"/>
    </w:pPr>
    <w:rPr>
      <w:rFonts w:ascii="黑体" w:eastAsia="黑体"/>
      <w:spacing w:val="-40"/>
      <w:sz w:val="48"/>
      <w:szCs w:val="52"/>
    </w:rPr>
  </w:style>
  <w:style w:type="paragraph" w:customStyle="1" w:styleId="afffff7">
    <w:name w:val="附录章标题"/>
    <w:next w:val="affa"/>
    <w:p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6">
    <w:name w:val="正文表标题"/>
    <w:next w:val="affa"/>
    <w:pPr>
      <w:numPr>
        <w:numId w:val="15"/>
      </w:numPr>
      <w:tabs>
        <w:tab w:val="left" w:pos="360"/>
      </w:tabs>
      <w:spacing w:beforeLines="50" w:before="156" w:afterLines="50" w:after="156"/>
      <w:jc w:val="center"/>
    </w:pPr>
    <w:rPr>
      <w:rFonts w:ascii="黑体" w:eastAsia="黑体"/>
      <w:sz w:val="21"/>
    </w:rPr>
  </w:style>
  <w:style w:type="paragraph" w:styleId="90">
    <w:name w:val="index 9"/>
    <w:basedOn w:val="afd"/>
    <w:next w:val="afd"/>
    <w:pPr>
      <w:ind w:left="1890" w:hanging="210"/>
      <w:jc w:val="left"/>
    </w:pPr>
    <w:rPr>
      <w:rFonts w:ascii="Calibri" w:hAnsi="Calibri"/>
      <w:sz w:val="20"/>
      <w:szCs w:val="20"/>
    </w:rPr>
  </w:style>
  <w:style w:type="paragraph" w:customStyle="1" w:styleId="13">
    <w:name w:val="目录 1"/>
    <w:basedOn w:val="afd"/>
    <w:next w:val="afd"/>
    <w:uiPriority w:val="39"/>
    <w:pPr>
      <w:tabs>
        <w:tab w:val="right" w:leader="dot" w:pos="9241"/>
      </w:tabs>
      <w:spacing w:beforeLines="25" w:before="25" w:afterLines="25" w:after="25"/>
      <w:jc w:val="left"/>
    </w:pPr>
    <w:rPr>
      <w:szCs w:val="21"/>
    </w:rPr>
  </w:style>
  <w:style w:type="paragraph" w:customStyle="1" w:styleId="26">
    <w:name w:val="封面标准号2"/>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ffa">
    <w:name w:val="参考文献、索引标题"/>
    <w:basedOn w:val="afd"/>
    <w:next w:val="affa"/>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a">
    <w:name w:val="附录字母编号列项（一级）"/>
    <w:qFormat/>
    <w:pPr>
      <w:numPr>
        <w:numId w:val="14"/>
      </w:numPr>
      <w:tabs>
        <w:tab w:val="left" w:pos="839"/>
      </w:tabs>
    </w:pPr>
    <w:rPr>
      <w:sz w:val="21"/>
    </w:rPr>
  </w:style>
  <w:style w:type="paragraph" w:customStyle="1" w:styleId="af4">
    <w:name w:val="附录表标号"/>
    <w:basedOn w:val="afd"/>
    <w:next w:val="affa"/>
    <w:pPr>
      <w:numPr>
        <w:numId w:val="9"/>
      </w:numPr>
      <w:tabs>
        <w:tab w:val="clear" w:pos="0"/>
      </w:tabs>
      <w:spacing w:line="14" w:lineRule="exact"/>
      <w:ind w:left="811" w:hanging="448"/>
      <w:jc w:val="center"/>
      <w:outlineLvl w:val="0"/>
    </w:pPr>
    <w:rPr>
      <w:color w:val="FFFFFF"/>
    </w:rPr>
  </w:style>
  <w:style w:type="paragraph" w:customStyle="1" w:styleId="affffffb">
    <w:name w:val="图标脚注说明"/>
    <w:basedOn w:val="affa"/>
    <w:pPr>
      <w:ind w:left="840" w:firstLineChars="0" w:hanging="420"/>
    </w:pPr>
    <w:rPr>
      <w:sz w:val="18"/>
      <w:szCs w:val="18"/>
    </w:rPr>
  </w:style>
  <w:style w:type="paragraph" w:customStyle="1" w:styleId="affffffc">
    <w:name w:val="图的脚注"/>
    <w:next w:val="affa"/>
    <w:qFormat/>
    <w:pPr>
      <w:widowControl w:val="0"/>
      <w:ind w:leftChars="200" w:left="840" w:hangingChars="200" w:hanging="420"/>
      <w:jc w:val="both"/>
    </w:pPr>
    <w:rPr>
      <w:sz w:val="18"/>
    </w:rPr>
  </w:style>
  <w:style w:type="paragraph" w:customStyle="1" w:styleId="affff">
    <w:name w:val="标准书眉_奇数页"/>
    <w:next w:val="afd"/>
    <w:pPr>
      <w:tabs>
        <w:tab w:val="center" w:pos="4154"/>
        <w:tab w:val="right" w:pos="8306"/>
      </w:tabs>
      <w:spacing w:after="220"/>
      <w:jc w:val="right"/>
    </w:pPr>
    <w:rPr>
      <w:rFonts w:ascii="黑体" w:eastAsia="黑体"/>
      <w:sz w:val="21"/>
      <w:szCs w:val="21"/>
    </w:rPr>
  </w:style>
  <w:style w:type="paragraph" w:customStyle="1" w:styleId="affffffd">
    <w:name w:val="标准称谓"/>
    <w:next w:val="afd"/>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b/>
      <w:bCs/>
      <w:spacing w:val="20"/>
      <w:w w:val="148"/>
      <w:sz w:val="48"/>
    </w:rPr>
  </w:style>
  <w:style w:type="paragraph" w:customStyle="1" w:styleId="affffffe">
    <w:name w:val="附录标题"/>
    <w:basedOn w:val="affa"/>
    <w:next w:val="affa"/>
    <w:pPr>
      <w:ind w:firstLineChars="0" w:firstLine="0"/>
      <w:jc w:val="center"/>
    </w:pPr>
    <w:rPr>
      <w:rFonts w:ascii="黑体" w:eastAsia="黑体"/>
    </w:rPr>
  </w:style>
  <w:style w:type="paragraph" w:customStyle="1" w:styleId="afffc">
    <w:name w:val="四级条标题"/>
    <w:basedOn w:val="afffffe"/>
    <w:next w:val="affa"/>
    <w:pPr>
      <w:numPr>
        <w:ilvl w:val="0"/>
      </w:numPr>
      <w:outlineLvl w:val="5"/>
    </w:pPr>
  </w:style>
  <w:style w:type="paragraph" w:customStyle="1" w:styleId="27">
    <w:name w:val="封面一致性程度标识2"/>
    <w:basedOn w:val="affff2"/>
    <w:pPr>
      <w:framePr w:wrap="around" w:y="4469"/>
    </w:pPr>
  </w:style>
  <w:style w:type="paragraph" w:customStyle="1" w:styleId="ad">
    <w:name w:val="列项●（二级）"/>
    <w:pPr>
      <w:numPr>
        <w:ilvl w:val="1"/>
        <w:numId w:val="7"/>
      </w:numPr>
      <w:tabs>
        <w:tab w:val="left" w:pos="760"/>
        <w:tab w:val="left" w:pos="840"/>
      </w:tabs>
      <w:jc w:val="both"/>
    </w:pPr>
    <w:rPr>
      <w:sz w:val="21"/>
    </w:rPr>
  </w:style>
  <w:style w:type="paragraph" w:customStyle="1" w:styleId="af2">
    <w:name w:val="示例×："/>
    <w:basedOn w:val="afff5"/>
    <w:qFormat/>
    <w:pPr>
      <w:numPr>
        <w:numId w:val="16"/>
      </w:numPr>
      <w:spacing w:beforeLines="0" w:before="0" w:afterLines="0" w:after="0"/>
      <w:outlineLvl w:val="9"/>
    </w:pPr>
    <w:rPr>
      <w:rFonts w:ascii="宋体" w:eastAsia="宋体"/>
      <w:sz w:val="18"/>
      <w:szCs w:val="18"/>
    </w:rPr>
  </w:style>
  <w:style w:type="paragraph" w:customStyle="1" w:styleId="afffffff">
    <w:name w:val="一级无"/>
    <w:basedOn w:val="afffff1"/>
    <w:pPr>
      <w:spacing w:beforeLines="0" w:before="0" w:afterLines="0" w:after="0"/>
    </w:pPr>
    <w:rPr>
      <w:rFonts w:ascii="宋体" w:eastAsia="宋体"/>
    </w:rPr>
  </w:style>
  <w:style w:type="paragraph" w:customStyle="1" w:styleId="afffffff0">
    <w:name w:val="正文公式编号制表符"/>
    <w:basedOn w:val="affa"/>
    <w:next w:val="affa"/>
    <w:qFormat/>
    <w:pPr>
      <w:ind w:firstLineChars="0" w:firstLine="0"/>
    </w:pPr>
  </w:style>
  <w:style w:type="paragraph" w:customStyle="1" w:styleId="affff1">
    <w:name w:val="二级条标题"/>
    <w:basedOn w:val="afffff1"/>
    <w:next w:val="afd"/>
    <w:pPr>
      <w:spacing w:before="50" w:after="50"/>
      <w:outlineLvl w:val="3"/>
    </w:pPr>
  </w:style>
  <w:style w:type="paragraph" w:customStyle="1" w:styleId="28">
    <w:name w:val="封面标准文稿编辑信息2"/>
    <w:basedOn w:val="affffb"/>
    <w:pPr>
      <w:framePr w:wrap="around" w:y="4469"/>
    </w:pPr>
  </w:style>
  <w:style w:type="paragraph" w:customStyle="1" w:styleId="af3">
    <w:name w:val="正文图标题"/>
    <w:next w:val="affa"/>
    <w:pPr>
      <w:numPr>
        <w:numId w:val="17"/>
      </w:numPr>
      <w:tabs>
        <w:tab w:val="left" w:pos="360"/>
      </w:tabs>
      <w:spacing w:beforeLines="50" w:before="156" w:afterLines="50" w:after="156"/>
      <w:jc w:val="center"/>
    </w:pPr>
    <w:rPr>
      <w:rFonts w:ascii="黑体" w:eastAsia="黑体"/>
      <w:sz w:val="21"/>
    </w:rPr>
  </w:style>
  <w:style w:type="paragraph" w:customStyle="1" w:styleId="aff6">
    <w:name w:val="附录公式"/>
    <w:basedOn w:val="affa"/>
    <w:next w:val="affa"/>
    <w:link w:val="Char"/>
    <w:qFormat/>
  </w:style>
  <w:style w:type="paragraph" w:customStyle="1" w:styleId="afffffff1">
    <w:name w:val="附录二级无"/>
    <w:basedOn w:val="af9"/>
    <w:pPr>
      <w:tabs>
        <w:tab w:val="clear" w:pos="360"/>
      </w:tabs>
      <w:spacing w:beforeLines="0" w:before="0" w:afterLines="0" w:after="0"/>
    </w:pPr>
    <w:rPr>
      <w:rFonts w:ascii="宋体" w:eastAsia="宋体"/>
      <w:szCs w:val="21"/>
    </w:rPr>
  </w:style>
  <w:style w:type="paragraph" w:customStyle="1" w:styleId="ae">
    <w:name w:val="列项◆（三级）"/>
    <w:basedOn w:val="afd"/>
    <w:pPr>
      <w:numPr>
        <w:ilvl w:val="2"/>
        <w:numId w:val="7"/>
      </w:numPr>
      <w:tabs>
        <w:tab w:val="left" w:pos="1678"/>
      </w:tabs>
    </w:pPr>
    <w:rPr>
      <w:szCs w:val="21"/>
    </w:rPr>
  </w:style>
  <w:style w:type="paragraph" w:customStyle="1" w:styleId="ab">
    <w:name w:val="附录图标题"/>
    <w:basedOn w:val="afd"/>
    <w:next w:val="affa"/>
    <w:pPr>
      <w:numPr>
        <w:ilvl w:val="1"/>
        <w:numId w:val="4"/>
      </w:numPr>
      <w:tabs>
        <w:tab w:val="left" w:pos="363"/>
      </w:tabs>
      <w:spacing w:beforeLines="50" w:before="50" w:afterLines="50" w:after="50"/>
      <w:ind w:left="0" w:firstLine="0"/>
      <w:jc w:val="center"/>
    </w:pPr>
    <w:rPr>
      <w:rFonts w:ascii="黑体" w:eastAsia="黑体"/>
      <w:szCs w:val="21"/>
    </w:rPr>
  </w:style>
  <w:style w:type="table" w:styleId="afffffff2">
    <w:name w:val="Table Grid"/>
    <w:basedOn w:val="aff"/>
    <w:rPr>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T4">
    <w:name w:val="CT4级标题"/>
    <w:basedOn w:val="4"/>
    <w:qFormat/>
    <w:rsid w:val="00A50562"/>
    <w:pPr>
      <w:keepNext w:val="0"/>
      <w:keepLines w:val="0"/>
      <w:widowControl/>
      <w:tabs>
        <w:tab w:val="left" w:pos="1418"/>
        <w:tab w:val="num" w:pos="2071"/>
      </w:tabs>
      <w:adjustRightInd w:val="0"/>
      <w:spacing w:before="0" w:after="0" w:line="400" w:lineRule="exact"/>
      <w:ind w:left="1417" w:right="1871" w:hanging="992"/>
      <w:textAlignment w:val="baseline"/>
    </w:pPr>
    <w:rPr>
      <w:rFonts w:ascii="Times New Roman" w:hAnsi="Arial"/>
      <w:b w:val="0"/>
      <w:bCs w:val="0"/>
      <w:noProof/>
      <w:kern w:val="0"/>
      <w:sz w:val="24"/>
      <w:szCs w:val="20"/>
    </w:rPr>
  </w:style>
  <w:style w:type="table" w:customStyle="1" w:styleId="14">
    <w:name w:val="网格型1"/>
    <w:basedOn w:val="aff"/>
    <w:next w:val="afffffff2"/>
    <w:rsid w:val="00A50562"/>
    <w:rPr>
      <w:rFonts w:hAnsi="Times New Roman"/>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40">
    <w:name w:val="标题 4 字符"/>
    <w:link w:val="4"/>
    <w:semiHidden/>
    <w:rsid w:val="00A50562"/>
    <w:rPr>
      <w:rFonts w:ascii="Calibri Light" w:eastAsia="宋体" w:hAnsi="Calibri Light" w:cs="Times New Roman"/>
      <w:b/>
      <w:bCs/>
      <w:kern w:val="2"/>
      <w:sz w:val="28"/>
      <w:szCs w:val="28"/>
    </w:rPr>
  </w:style>
  <w:style w:type="character" w:customStyle="1" w:styleId="10">
    <w:name w:val="标题 1 字符"/>
    <w:link w:val="1"/>
    <w:rsid w:val="00336D6B"/>
    <w:rPr>
      <w:b/>
      <w:bCs/>
      <w:kern w:val="44"/>
      <w:sz w:val="44"/>
      <w:szCs w:val="44"/>
    </w:rPr>
  </w:style>
  <w:style w:type="character" w:customStyle="1" w:styleId="20">
    <w:name w:val="标题 2 字符"/>
    <w:link w:val="2"/>
    <w:uiPriority w:val="2"/>
    <w:rsid w:val="00004F88"/>
    <w:rPr>
      <w:rFonts w:ascii="Cambria" w:eastAsia="MS Mincho" w:hAnsi="Cambria"/>
      <w:b/>
      <w:sz w:val="24"/>
      <w:lang w:val="en-GB" w:eastAsia="ja-JP"/>
    </w:rPr>
  </w:style>
  <w:style w:type="character" w:customStyle="1" w:styleId="30">
    <w:name w:val="标题 3 字符"/>
    <w:link w:val="3"/>
    <w:uiPriority w:val="3"/>
    <w:rsid w:val="00004F88"/>
    <w:rPr>
      <w:rFonts w:ascii="Cambria" w:eastAsia="MS Mincho" w:hAnsi="Cambria"/>
      <w:b/>
      <w:sz w:val="22"/>
      <w:lang w:val="en-GB" w:eastAsia="ja-JP"/>
    </w:rPr>
  </w:style>
  <w:style w:type="character" w:customStyle="1" w:styleId="50">
    <w:name w:val="标题 5 字符"/>
    <w:link w:val="5"/>
    <w:uiPriority w:val="5"/>
    <w:rsid w:val="00004F88"/>
    <w:rPr>
      <w:rFonts w:ascii="Cambria" w:eastAsia="MS Mincho" w:hAnsi="Cambria"/>
      <w:b/>
      <w:sz w:val="22"/>
      <w:lang w:val="en-GB" w:eastAsia="ja-JP"/>
    </w:rPr>
  </w:style>
  <w:style w:type="character" w:customStyle="1" w:styleId="60">
    <w:name w:val="标题 6 字符"/>
    <w:link w:val="6"/>
    <w:uiPriority w:val="6"/>
    <w:rsid w:val="00004F88"/>
    <w:rPr>
      <w:rFonts w:ascii="Cambria" w:eastAsia="MS Mincho" w:hAnsi="Cambria"/>
      <w:b/>
      <w:sz w:val="22"/>
      <w:lang w:val="en-GB" w:eastAsia="ja-JP"/>
    </w:rPr>
  </w:style>
  <w:style w:type="paragraph" w:customStyle="1" w:styleId="afffffff3">
    <w:name w:val="标准文件_正文标准名称"/>
    <w:qFormat/>
    <w:rsid w:val="00847ED0"/>
    <w:pPr>
      <w:spacing w:beforeLines="20" w:before="20" w:after="640" w:line="400" w:lineRule="exact"/>
      <w:jc w:val="center"/>
    </w:pPr>
    <w:rPr>
      <w:rFonts w:ascii="黑体" w:eastAsia="黑体" w:hAnsi="黑体"/>
      <w:kern w:val="2"/>
      <w:sz w:val="32"/>
      <w:szCs w:val="32"/>
    </w:rPr>
  </w:style>
  <w:style w:type="paragraph" w:customStyle="1" w:styleId="af8">
    <w:name w:val="标准文件_章标题"/>
    <w:next w:val="afd"/>
    <w:rsid w:val="00847ED0"/>
    <w:pPr>
      <w:numPr>
        <w:ilvl w:val="1"/>
        <w:numId w:val="2"/>
      </w:numPr>
      <w:spacing w:beforeLines="100" w:before="100" w:afterLines="100" w:after="100"/>
      <w:jc w:val="both"/>
      <w:outlineLvl w:val="0"/>
    </w:pPr>
    <w:rPr>
      <w:rFonts w:ascii="黑体" w:eastAsia="黑体" w:hAnsi="Times New Roman"/>
      <w:sz w:val="21"/>
    </w:rPr>
  </w:style>
  <w:style w:type="paragraph" w:customStyle="1" w:styleId="afffffff4">
    <w:name w:val="标准文件_术语条一"/>
    <w:basedOn w:val="afd"/>
    <w:next w:val="afd"/>
    <w:qFormat/>
    <w:rsid w:val="00847ED0"/>
    <w:pPr>
      <w:widowControl/>
    </w:pPr>
    <w:rPr>
      <w:rFonts w:hAnsi="Times New Roman"/>
      <w:kern w:val="0"/>
      <w:szCs w:val="20"/>
    </w:rPr>
  </w:style>
  <w:style w:type="paragraph" w:customStyle="1" w:styleId="afffffff5">
    <w:name w:val="标准文件_二级条标题"/>
    <w:next w:val="afd"/>
    <w:rsid w:val="00847ED0"/>
    <w:pPr>
      <w:widowControl w:val="0"/>
      <w:spacing w:beforeLines="50" w:before="50" w:afterLines="50" w:after="50"/>
      <w:jc w:val="both"/>
      <w:outlineLvl w:val="2"/>
    </w:pPr>
    <w:rPr>
      <w:rFonts w:ascii="黑体" w:eastAsia="黑体" w:hAnsi="Times New Roman"/>
      <w:sz w:val="21"/>
    </w:rPr>
  </w:style>
  <w:style w:type="paragraph" w:customStyle="1" w:styleId="afffffff6">
    <w:name w:val="标准文件_三级条标题"/>
    <w:basedOn w:val="afffffff5"/>
    <w:next w:val="afd"/>
    <w:rsid w:val="00847ED0"/>
    <w:pPr>
      <w:widowControl/>
      <w:outlineLvl w:val="3"/>
    </w:pPr>
  </w:style>
  <w:style w:type="paragraph" w:customStyle="1" w:styleId="afffffff7">
    <w:name w:val="标准文件_四级条标题"/>
    <w:next w:val="afd"/>
    <w:rsid w:val="00847ED0"/>
    <w:pPr>
      <w:widowControl w:val="0"/>
      <w:spacing w:beforeLines="50" w:before="50" w:afterLines="50" w:after="50"/>
      <w:jc w:val="both"/>
      <w:outlineLvl w:val="4"/>
    </w:pPr>
    <w:rPr>
      <w:rFonts w:ascii="黑体" w:eastAsia="黑体" w:hAnsi="Times New Roman"/>
      <w:sz w:val="21"/>
    </w:rPr>
  </w:style>
  <w:style w:type="paragraph" w:customStyle="1" w:styleId="afffffff8">
    <w:name w:val="标准文件_五级条标题"/>
    <w:next w:val="afd"/>
    <w:rsid w:val="00847ED0"/>
    <w:pPr>
      <w:widowControl w:val="0"/>
      <w:spacing w:beforeLines="50" w:before="50" w:afterLines="50" w:after="50"/>
      <w:jc w:val="both"/>
      <w:outlineLvl w:val="5"/>
    </w:pPr>
    <w:rPr>
      <w:rFonts w:ascii="黑体" w:eastAsia="黑体" w:hAnsi="Times New Roman"/>
      <w:sz w:val="21"/>
    </w:rPr>
  </w:style>
  <w:style w:type="paragraph" w:customStyle="1" w:styleId="afffffff9">
    <w:name w:val="标准文件_一级条标题"/>
    <w:basedOn w:val="af8"/>
    <w:next w:val="afd"/>
    <w:rsid w:val="00847ED0"/>
    <w:pPr>
      <w:numPr>
        <w:ilvl w:val="0"/>
        <w:numId w:val="0"/>
      </w:numPr>
      <w:spacing w:beforeLines="50" w:before="50" w:afterLines="50" w:after="50"/>
      <w:outlineLvl w:val="1"/>
    </w:pPr>
  </w:style>
  <w:style w:type="paragraph" w:customStyle="1" w:styleId="afffffffa">
    <w:name w:val="前言标题"/>
    <w:next w:val="afd"/>
    <w:rsid w:val="00847ED0"/>
    <w:pPr>
      <w:shd w:val="clear" w:color="FFFFFF" w:fill="FFFFFF"/>
      <w:spacing w:before="540" w:after="600"/>
      <w:jc w:val="center"/>
      <w:outlineLvl w:val="0"/>
    </w:pPr>
    <w:rPr>
      <w:rFonts w:ascii="黑体" w:eastAsia="黑体" w:hAnsi="Times New Roman"/>
      <w:sz w:val="32"/>
    </w:rPr>
  </w:style>
  <w:style w:type="paragraph" w:customStyle="1" w:styleId="afffffffb">
    <w:name w:val="标准文件_段"/>
    <w:link w:val="Char2"/>
    <w:rsid w:val="00847ED0"/>
    <w:pPr>
      <w:autoSpaceDE w:val="0"/>
      <w:autoSpaceDN w:val="0"/>
      <w:ind w:firstLineChars="200" w:firstLine="200"/>
      <w:jc w:val="both"/>
    </w:pPr>
    <w:rPr>
      <w:rFonts w:hAnsi="Times New Roman"/>
      <w:noProof/>
      <w:sz w:val="21"/>
    </w:rPr>
  </w:style>
  <w:style w:type="character" w:customStyle="1" w:styleId="Char2">
    <w:name w:val="标准文件_段 Char"/>
    <w:link w:val="afffffffb"/>
    <w:rsid w:val="00847ED0"/>
    <w:rPr>
      <w:rFonts w:hAnsi="Times New Roman"/>
      <w:noProof/>
      <w:sz w:val="21"/>
    </w:rPr>
  </w:style>
  <w:style w:type="paragraph" w:customStyle="1" w:styleId="afffffffc">
    <w:name w:val="标准文件_参考文献标题"/>
    <w:basedOn w:val="afd"/>
    <w:next w:val="afd"/>
    <w:rsid w:val="002B468A"/>
    <w:pPr>
      <w:widowControl/>
      <w:shd w:val="clear" w:color="auto" w:fill="FFFFFF"/>
      <w:spacing w:beforeLines="40" w:afterLines="50"/>
      <w:jc w:val="center"/>
      <w:outlineLvl w:val="0"/>
    </w:pPr>
    <w:rPr>
      <w:rFonts w:ascii="黑体" w:eastAsia="黑体" w:hAnsi="Calibri"/>
      <w:kern w:val="0"/>
      <w:szCs w:val="21"/>
    </w:rPr>
  </w:style>
  <w:style w:type="paragraph" w:customStyle="1" w:styleId="a0">
    <w:name w:val="标准文件_前言、引言标题"/>
    <w:next w:val="afd"/>
    <w:rsid w:val="002B468A"/>
    <w:pPr>
      <w:numPr>
        <w:numId w:val="20"/>
      </w:numPr>
      <w:shd w:val="clear" w:color="auto" w:fill="FFFFFF"/>
      <w:spacing w:afterLines="150"/>
      <w:jc w:val="center"/>
      <w:outlineLvl w:val="0"/>
    </w:pPr>
    <w:rPr>
      <w:rFonts w:ascii="黑体" w:eastAsia="黑体" w:hAnsi="Times New Roman"/>
      <w:sz w:val="32"/>
    </w:rPr>
  </w:style>
  <w:style w:type="paragraph" w:customStyle="1" w:styleId="afffffffd">
    <w:name w:val="标准文件_目录标题"/>
    <w:basedOn w:val="afd"/>
    <w:rsid w:val="002B468A"/>
    <w:pPr>
      <w:adjustRightInd w:val="0"/>
      <w:spacing w:afterLines="150"/>
      <w:jc w:val="center"/>
    </w:pPr>
    <w:rPr>
      <w:rFonts w:ascii="黑体" w:eastAsia="黑体" w:hAnsi="Calibri"/>
      <w:sz w:val="32"/>
      <w:szCs w:val="21"/>
    </w:rPr>
  </w:style>
  <w:style w:type="paragraph" w:customStyle="1" w:styleId="a1">
    <w:name w:val="标准文件_引言一级条标题"/>
    <w:basedOn w:val="afffffffb"/>
    <w:next w:val="afffffffb"/>
    <w:qFormat/>
    <w:rsid w:val="002B468A"/>
    <w:pPr>
      <w:numPr>
        <w:ilvl w:val="1"/>
        <w:numId w:val="20"/>
      </w:numPr>
      <w:tabs>
        <w:tab w:val="num" w:pos="360"/>
      </w:tabs>
      <w:spacing w:beforeLines="50" w:afterLines="50"/>
      <w:ind w:firstLineChars="0" w:firstLine="0"/>
    </w:pPr>
    <w:rPr>
      <w:rFonts w:ascii="黑体" w:eastAsia="黑体" w:hint="eastAsia"/>
    </w:rPr>
  </w:style>
  <w:style w:type="paragraph" w:customStyle="1" w:styleId="a2">
    <w:name w:val="标准文件_引言二级条标题"/>
    <w:basedOn w:val="afffffffb"/>
    <w:next w:val="afffffffb"/>
    <w:qFormat/>
    <w:rsid w:val="002B468A"/>
    <w:pPr>
      <w:numPr>
        <w:ilvl w:val="2"/>
        <w:numId w:val="20"/>
      </w:numPr>
      <w:tabs>
        <w:tab w:val="num" w:pos="360"/>
      </w:tabs>
      <w:spacing w:beforeLines="50" w:afterLines="50"/>
      <w:ind w:firstLineChars="0" w:firstLine="0"/>
    </w:pPr>
    <w:rPr>
      <w:rFonts w:ascii="黑体" w:eastAsia="黑体" w:hint="eastAsia"/>
    </w:rPr>
  </w:style>
  <w:style w:type="paragraph" w:customStyle="1" w:styleId="a3">
    <w:name w:val="标准文件_引言三级条标题"/>
    <w:basedOn w:val="afffffffb"/>
    <w:next w:val="afffffffb"/>
    <w:qFormat/>
    <w:rsid w:val="002B468A"/>
    <w:pPr>
      <w:numPr>
        <w:ilvl w:val="3"/>
        <w:numId w:val="20"/>
      </w:numPr>
      <w:tabs>
        <w:tab w:val="num" w:pos="360"/>
      </w:tabs>
      <w:spacing w:beforeLines="50" w:afterLines="50"/>
      <w:ind w:firstLineChars="0" w:firstLine="0"/>
    </w:pPr>
    <w:rPr>
      <w:rFonts w:ascii="黑体" w:eastAsia="黑体" w:hint="eastAsia"/>
    </w:rPr>
  </w:style>
  <w:style w:type="paragraph" w:customStyle="1" w:styleId="a4">
    <w:name w:val="标准文件_引言四级条标题"/>
    <w:basedOn w:val="afffffffb"/>
    <w:next w:val="afffffffb"/>
    <w:qFormat/>
    <w:rsid w:val="002B468A"/>
    <w:pPr>
      <w:numPr>
        <w:ilvl w:val="4"/>
        <w:numId w:val="20"/>
      </w:numPr>
      <w:tabs>
        <w:tab w:val="num" w:pos="360"/>
      </w:tabs>
      <w:spacing w:beforeLines="50" w:afterLines="50"/>
      <w:ind w:firstLineChars="0" w:firstLine="0"/>
    </w:pPr>
    <w:rPr>
      <w:rFonts w:ascii="黑体" w:eastAsia="黑体" w:hint="eastAsia"/>
    </w:rPr>
  </w:style>
  <w:style w:type="paragraph" w:customStyle="1" w:styleId="a5">
    <w:name w:val="标准文件_引言五级条标题"/>
    <w:basedOn w:val="afffffffb"/>
    <w:next w:val="afffffffb"/>
    <w:qFormat/>
    <w:rsid w:val="002B468A"/>
    <w:pPr>
      <w:numPr>
        <w:ilvl w:val="5"/>
        <w:numId w:val="20"/>
      </w:numPr>
      <w:tabs>
        <w:tab w:val="num" w:pos="360"/>
      </w:tabs>
      <w:spacing w:beforeLines="50" w:afterLines="50"/>
      <w:ind w:firstLineChars="0" w:firstLine="0"/>
    </w:pPr>
    <w:rPr>
      <w:rFonts w:ascii="黑体" w:eastAsia="黑体" w:hint="eastAsia"/>
    </w:rPr>
  </w:style>
  <w:style w:type="paragraph" w:customStyle="1" w:styleId="afffffffe">
    <w:basedOn w:val="afd"/>
    <w:next w:val="afffff0"/>
    <w:uiPriority w:val="34"/>
    <w:qFormat/>
    <w:rsid w:val="00B67E1C"/>
    <w:pPr>
      <w:ind w:firstLineChars="200" w:firstLine="420"/>
    </w:pPr>
  </w:style>
  <w:style w:type="character" w:styleId="affffffff">
    <w:name w:val="Placeholder Text"/>
    <w:basedOn w:val="afe"/>
    <w:uiPriority w:val="99"/>
    <w:unhideWhenUsed/>
    <w:rsid w:val="00E62B1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628734">
      <w:bodyDiv w:val="1"/>
      <w:marLeft w:val="0"/>
      <w:marRight w:val="0"/>
      <w:marTop w:val="0"/>
      <w:marBottom w:val="0"/>
      <w:divBdr>
        <w:top w:val="none" w:sz="0" w:space="0" w:color="auto"/>
        <w:left w:val="none" w:sz="0" w:space="0" w:color="auto"/>
        <w:bottom w:val="none" w:sz="0" w:space="0" w:color="auto"/>
        <w:right w:val="none" w:sz="0" w:space="0" w:color="auto"/>
      </w:divBdr>
    </w:div>
    <w:div w:id="904032381">
      <w:bodyDiv w:val="1"/>
      <w:marLeft w:val="0"/>
      <w:marRight w:val="0"/>
      <w:marTop w:val="0"/>
      <w:marBottom w:val="0"/>
      <w:divBdr>
        <w:top w:val="none" w:sz="0" w:space="0" w:color="auto"/>
        <w:left w:val="none" w:sz="0" w:space="0" w:color="auto"/>
        <w:bottom w:val="none" w:sz="0" w:space="0" w:color="auto"/>
        <w:right w:val="none" w:sz="0" w:space="0" w:color="auto"/>
      </w:divBdr>
    </w:div>
    <w:div w:id="1074473904">
      <w:bodyDiv w:val="1"/>
      <w:marLeft w:val="0"/>
      <w:marRight w:val="0"/>
      <w:marTop w:val="0"/>
      <w:marBottom w:val="0"/>
      <w:divBdr>
        <w:top w:val="none" w:sz="0" w:space="0" w:color="auto"/>
        <w:left w:val="none" w:sz="0" w:space="0" w:color="auto"/>
        <w:bottom w:val="none" w:sz="0" w:space="0" w:color="auto"/>
        <w:right w:val="none" w:sz="0" w:space="0" w:color="auto"/>
      </w:divBdr>
    </w:div>
    <w:div w:id="116269411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4C0FE-0A4F-4F5D-A454-4402986E7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11</Pages>
  <Words>466</Words>
  <Characters>2657</Characters>
  <Application>Microsoft Office Word</Application>
  <DocSecurity>0</DocSecurity>
  <Lines>22</Lines>
  <Paragraphs>6</Paragraphs>
  <ScaleCrop>false</ScaleCrop>
  <Company>Microsoft</Company>
  <LinksUpToDate>false</LinksUpToDate>
  <CharactersWithSpaces>3117</CharactersWithSpaces>
  <SharedDoc>false</SharedDoc>
  <HLinks>
    <vt:vector size="60" baseType="variant">
      <vt:variant>
        <vt:i4>1376318</vt:i4>
      </vt:variant>
      <vt:variant>
        <vt:i4>106</vt:i4>
      </vt:variant>
      <vt:variant>
        <vt:i4>0</vt:i4>
      </vt:variant>
      <vt:variant>
        <vt:i4>5</vt:i4>
      </vt:variant>
      <vt:variant>
        <vt:lpwstr/>
      </vt:variant>
      <vt:variant>
        <vt:lpwstr>_Toc98000973</vt:lpwstr>
      </vt:variant>
      <vt:variant>
        <vt:i4>1310782</vt:i4>
      </vt:variant>
      <vt:variant>
        <vt:i4>100</vt:i4>
      </vt:variant>
      <vt:variant>
        <vt:i4>0</vt:i4>
      </vt:variant>
      <vt:variant>
        <vt:i4>5</vt:i4>
      </vt:variant>
      <vt:variant>
        <vt:lpwstr/>
      </vt:variant>
      <vt:variant>
        <vt:lpwstr>_Toc98000972</vt:lpwstr>
      </vt:variant>
      <vt:variant>
        <vt:i4>1507390</vt:i4>
      </vt:variant>
      <vt:variant>
        <vt:i4>94</vt:i4>
      </vt:variant>
      <vt:variant>
        <vt:i4>0</vt:i4>
      </vt:variant>
      <vt:variant>
        <vt:i4>5</vt:i4>
      </vt:variant>
      <vt:variant>
        <vt:lpwstr/>
      </vt:variant>
      <vt:variant>
        <vt:lpwstr>_Toc98000971</vt:lpwstr>
      </vt:variant>
      <vt:variant>
        <vt:i4>1441854</vt:i4>
      </vt:variant>
      <vt:variant>
        <vt:i4>88</vt:i4>
      </vt:variant>
      <vt:variant>
        <vt:i4>0</vt:i4>
      </vt:variant>
      <vt:variant>
        <vt:i4>5</vt:i4>
      </vt:variant>
      <vt:variant>
        <vt:lpwstr/>
      </vt:variant>
      <vt:variant>
        <vt:lpwstr>_Toc98000970</vt:lpwstr>
      </vt:variant>
      <vt:variant>
        <vt:i4>2031679</vt:i4>
      </vt:variant>
      <vt:variant>
        <vt:i4>82</vt:i4>
      </vt:variant>
      <vt:variant>
        <vt:i4>0</vt:i4>
      </vt:variant>
      <vt:variant>
        <vt:i4>5</vt:i4>
      </vt:variant>
      <vt:variant>
        <vt:lpwstr/>
      </vt:variant>
      <vt:variant>
        <vt:lpwstr>_Toc98000969</vt:lpwstr>
      </vt:variant>
      <vt:variant>
        <vt:i4>1966143</vt:i4>
      </vt:variant>
      <vt:variant>
        <vt:i4>76</vt:i4>
      </vt:variant>
      <vt:variant>
        <vt:i4>0</vt:i4>
      </vt:variant>
      <vt:variant>
        <vt:i4>5</vt:i4>
      </vt:variant>
      <vt:variant>
        <vt:lpwstr/>
      </vt:variant>
      <vt:variant>
        <vt:lpwstr>_Toc98000968</vt:lpwstr>
      </vt:variant>
      <vt:variant>
        <vt:i4>1114175</vt:i4>
      </vt:variant>
      <vt:variant>
        <vt:i4>70</vt:i4>
      </vt:variant>
      <vt:variant>
        <vt:i4>0</vt:i4>
      </vt:variant>
      <vt:variant>
        <vt:i4>5</vt:i4>
      </vt:variant>
      <vt:variant>
        <vt:lpwstr/>
      </vt:variant>
      <vt:variant>
        <vt:lpwstr>_Toc98000967</vt:lpwstr>
      </vt:variant>
      <vt:variant>
        <vt:i4>1048639</vt:i4>
      </vt:variant>
      <vt:variant>
        <vt:i4>64</vt:i4>
      </vt:variant>
      <vt:variant>
        <vt:i4>0</vt:i4>
      </vt:variant>
      <vt:variant>
        <vt:i4>5</vt:i4>
      </vt:variant>
      <vt:variant>
        <vt:lpwstr/>
      </vt:variant>
      <vt:variant>
        <vt:lpwstr>_Toc98000966</vt:lpwstr>
      </vt:variant>
      <vt:variant>
        <vt:i4>1245247</vt:i4>
      </vt:variant>
      <vt:variant>
        <vt:i4>58</vt:i4>
      </vt:variant>
      <vt:variant>
        <vt:i4>0</vt:i4>
      </vt:variant>
      <vt:variant>
        <vt:i4>5</vt:i4>
      </vt:variant>
      <vt:variant>
        <vt:lpwstr/>
      </vt:variant>
      <vt:variant>
        <vt:lpwstr>_Toc98000965</vt:lpwstr>
      </vt:variant>
      <vt:variant>
        <vt:i4>1179711</vt:i4>
      </vt:variant>
      <vt:variant>
        <vt:i4>52</vt:i4>
      </vt:variant>
      <vt:variant>
        <vt:i4>0</vt:i4>
      </vt:variant>
      <vt:variant>
        <vt:i4>5</vt:i4>
      </vt:variant>
      <vt:variant>
        <vt:lpwstr/>
      </vt:variant>
      <vt:variant>
        <vt:lpwstr>_Toc98000964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subject/>
  <dc:creator>CNIS</dc:creator>
  <cp:keywords/>
  <cp:lastModifiedBy>Aaron Zhang</cp:lastModifiedBy>
  <cp:revision>4</cp:revision>
  <cp:lastPrinted>2020-07-21T07:18:00Z</cp:lastPrinted>
  <dcterms:created xsi:type="dcterms:W3CDTF">2022-09-01T00:36:00Z</dcterms:created>
  <dcterms:modified xsi:type="dcterms:W3CDTF">2022-09-01T21:09:00Z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